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75" w:rsidRDefault="00EA6D50">
      <w:pPr>
        <w:jc w:val="center"/>
      </w:pPr>
      <w:r>
        <w:rPr>
          <w:rFonts w:cs="Times New Roman"/>
          <w:b/>
        </w:rPr>
        <w:t>СОГЛАСОВАНО</w:t>
      </w:r>
      <w:r>
        <w:rPr>
          <w:rFonts w:cs="Times New Roman"/>
        </w:rPr>
        <w:t xml:space="preserve">               </w:t>
      </w:r>
      <w:proofErr w:type="spellStart"/>
      <w:r>
        <w:rPr>
          <w:rFonts w:cs="Times New Roman"/>
          <w:b/>
        </w:rPr>
        <w:t>СОГЛАСОВАНО</w:t>
      </w:r>
      <w:proofErr w:type="spellEnd"/>
      <w:r>
        <w:rPr>
          <w:rFonts w:cs="Times New Roman"/>
        </w:rPr>
        <w:t xml:space="preserve">                              </w:t>
      </w:r>
      <w:r>
        <w:rPr>
          <w:rFonts w:cs="Times New Roman"/>
          <w:b/>
        </w:rPr>
        <w:t>УТВЕРЖДАЮ</w:t>
      </w:r>
    </w:p>
    <w:p w:rsidR="009F1975" w:rsidRDefault="00EA6D50">
      <w:pPr>
        <w:jc w:val="center"/>
      </w:pPr>
      <w:r>
        <w:rPr>
          <w:rFonts w:cs="Times New Roman"/>
        </w:rPr>
        <w:t xml:space="preserve">   Председатель                        </w:t>
      </w:r>
      <w:proofErr w:type="spellStart"/>
      <w:r>
        <w:rPr>
          <w:rFonts w:cs="Times New Roman"/>
        </w:rPr>
        <w:t>Председатель</w:t>
      </w:r>
      <w:proofErr w:type="spellEnd"/>
      <w:r>
        <w:rPr>
          <w:rFonts w:cs="Times New Roman"/>
        </w:rPr>
        <w:t xml:space="preserve">                                       Директор МОУ</w:t>
      </w:r>
    </w:p>
    <w:p w:rsidR="009F1975" w:rsidRDefault="00EA6D50">
      <w:pPr>
        <w:jc w:val="center"/>
      </w:pPr>
      <w:r>
        <w:rPr>
          <w:rFonts w:cs="Times New Roman"/>
        </w:rPr>
        <w:t xml:space="preserve">   </w:t>
      </w:r>
      <w:r>
        <w:rPr>
          <w:rFonts w:cs="Times New Roman"/>
        </w:rPr>
        <w:t>профсоюзного                      Управляющего Совета                       Одинцовской гимназии № 4</w:t>
      </w:r>
    </w:p>
    <w:p w:rsidR="009F1975" w:rsidRDefault="00EA6D50">
      <w:pPr>
        <w:jc w:val="center"/>
      </w:pPr>
      <w:r>
        <w:rPr>
          <w:rFonts w:cs="Times New Roman"/>
        </w:rPr>
        <w:t xml:space="preserve">   комитета                                                        гимназии №4                </w:t>
      </w:r>
      <w:proofErr w:type="gramStart"/>
      <w:r>
        <w:rPr>
          <w:rFonts w:cs="Times New Roman"/>
        </w:rPr>
        <w:t>гимназии  №</w:t>
      </w:r>
      <w:proofErr w:type="gramEnd"/>
      <w:r>
        <w:rPr>
          <w:rFonts w:cs="Times New Roman"/>
        </w:rPr>
        <w:t xml:space="preserve">4                       </w:t>
      </w:r>
    </w:p>
    <w:p w:rsidR="009F1975" w:rsidRDefault="00EA6D50">
      <w:pPr>
        <w:jc w:val="center"/>
      </w:pPr>
      <w:r>
        <w:rPr>
          <w:rFonts w:cs="Times New Roman"/>
        </w:rPr>
        <w:t xml:space="preserve">  _________________</w:t>
      </w:r>
      <w:r>
        <w:rPr>
          <w:rFonts w:cs="Times New Roman"/>
        </w:rPr>
        <w:tab/>
        <w:t xml:space="preserve">   __</w:t>
      </w:r>
      <w:r>
        <w:rPr>
          <w:rFonts w:cs="Times New Roman"/>
        </w:rPr>
        <w:t>_______________                           _________________</w:t>
      </w:r>
    </w:p>
    <w:p w:rsidR="009F1975" w:rsidRDefault="00EA6D50">
      <w:pPr>
        <w:jc w:val="center"/>
      </w:pPr>
      <w:r>
        <w:rPr>
          <w:rFonts w:cs="Times New Roman"/>
        </w:rPr>
        <w:t xml:space="preserve">                     Л.Ф. Ковыренкова                      Магометова Е.Л.                                  И.Н. Кузнецова</w:t>
      </w:r>
    </w:p>
    <w:p w:rsidR="009F1975" w:rsidRDefault="0076403B">
      <w:pPr>
        <w:jc w:val="center"/>
        <w:rPr>
          <w:rFonts w:cs="Times New Roman"/>
        </w:rPr>
      </w:pPr>
      <w:r>
        <w:rPr>
          <w:rFonts w:cs="Times New Roman"/>
        </w:rPr>
        <w:t>_______________ 2023 г.          _____________2023</w:t>
      </w:r>
      <w:r w:rsidR="00EA6D50">
        <w:rPr>
          <w:rFonts w:cs="Times New Roman"/>
        </w:rPr>
        <w:t xml:space="preserve"> г.                    </w:t>
      </w:r>
      <w:r>
        <w:rPr>
          <w:rFonts w:cs="Times New Roman"/>
        </w:rPr>
        <w:t xml:space="preserve">     _______________ 2023</w:t>
      </w:r>
      <w:r w:rsidR="00EA6D50">
        <w:rPr>
          <w:rFonts w:cs="Times New Roman"/>
        </w:rPr>
        <w:t xml:space="preserve"> г.</w:t>
      </w:r>
    </w:p>
    <w:p w:rsidR="009F1975" w:rsidRDefault="009F1975">
      <w:pPr>
        <w:spacing w:before="280" w:after="280"/>
        <w:jc w:val="center"/>
        <w:rPr>
          <w:rFonts w:cs="Times New Roman"/>
          <w:b/>
          <w:bCs/>
          <w:color w:val="000000"/>
          <w:sz w:val="32"/>
          <w:lang w:eastAsia="ru-RU"/>
        </w:rPr>
      </w:pPr>
    </w:p>
    <w:p w:rsidR="009F1975" w:rsidRDefault="009F1975">
      <w:pPr>
        <w:spacing w:before="280" w:after="280"/>
        <w:jc w:val="both"/>
        <w:rPr>
          <w:rFonts w:cs="Times New Roman"/>
          <w:b/>
          <w:bCs/>
          <w:color w:val="000000"/>
          <w:sz w:val="32"/>
          <w:lang w:eastAsia="ru-RU"/>
        </w:rPr>
      </w:pPr>
    </w:p>
    <w:p w:rsidR="009F1975" w:rsidRDefault="009F1975">
      <w:pPr>
        <w:spacing w:before="280" w:after="280"/>
        <w:jc w:val="both"/>
        <w:rPr>
          <w:rFonts w:cs="Times New Roman"/>
          <w:b/>
          <w:bCs/>
          <w:color w:val="000000"/>
          <w:sz w:val="32"/>
          <w:lang w:eastAsia="ru-RU"/>
        </w:rPr>
      </w:pPr>
    </w:p>
    <w:p w:rsidR="009F1975" w:rsidRDefault="00EA6D50">
      <w:pPr>
        <w:spacing w:before="280" w:after="280"/>
      </w:pPr>
      <w:r>
        <w:rPr>
          <w:rFonts w:cs="Times New Roman"/>
          <w:b/>
          <w:bCs/>
          <w:color w:val="000000"/>
          <w:sz w:val="32"/>
          <w:lang w:eastAsia="ru-RU"/>
        </w:rPr>
        <w:t xml:space="preserve">                                    </w:t>
      </w:r>
      <w:r>
        <w:rPr>
          <w:rFonts w:cs="Times New Roman"/>
          <w:b/>
          <w:bCs/>
          <w:color w:val="FF0000"/>
          <w:sz w:val="72"/>
          <w:szCs w:val="72"/>
          <w:lang w:eastAsia="ru-RU"/>
        </w:rPr>
        <w:t>ПОЛОЖЕНИЕ</w:t>
      </w:r>
    </w:p>
    <w:p w:rsidR="009F1975" w:rsidRDefault="0076403B">
      <w:pPr>
        <w:spacing w:after="120" w:line="100" w:lineRule="atLeast"/>
        <w:jc w:val="center"/>
        <w:rPr>
          <w:rFonts w:eastAsia="Lucida Sans Unicode" w:cs="Times New Roman"/>
          <w:b/>
          <w:bCs/>
          <w:sz w:val="36"/>
          <w:szCs w:val="36"/>
        </w:rPr>
      </w:pPr>
      <w:r>
        <w:rPr>
          <w:rFonts w:eastAsia="Lucida Sans Unicode" w:cs="Times New Roman"/>
          <w:b/>
          <w:bCs/>
          <w:sz w:val="36"/>
          <w:szCs w:val="36"/>
        </w:rPr>
        <w:t xml:space="preserve">по установлению доплат за выполнение дополнительных работ, не входящих в круг основных обязанностей работника </w:t>
      </w:r>
      <w:r w:rsidR="00EA6D50">
        <w:rPr>
          <w:rFonts w:eastAsia="Lucida Sans Unicode" w:cs="Times New Roman"/>
          <w:b/>
          <w:bCs/>
          <w:sz w:val="36"/>
          <w:szCs w:val="36"/>
        </w:rPr>
        <w:t>общеобразовательного учреждения</w:t>
      </w:r>
    </w:p>
    <w:p w:rsidR="009F1975" w:rsidRDefault="00EA6D50">
      <w:pPr>
        <w:spacing w:after="120" w:line="100" w:lineRule="atLeast"/>
        <w:jc w:val="center"/>
      </w:pPr>
      <w:r>
        <w:rPr>
          <w:rFonts w:cs="Times New Roman"/>
          <w:b/>
          <w:sz w:val="36"/>
          <w:szCs w:val="36"/>
        </w:rPr>
        <w:t xml:space="preserve"> </w:t>
      </w:r>
      <w:r>
        <w:rPr>
          <w:rFonts w:eastAsia="Lucida Sans Unicode" w:cs="Times New Roman"/>
          <w:b/>
          <w:sz w:val="36"/>
          <w:szCs w:val="36"/>
        </w:rPr>
        <w:t>Одинцовской гимназии №4</w:t>
      </w:r>
    </w:p>
    <w:p w:rsidR="009F1975" w:rsidRDefault="009F1975">
      <w:pPr>
        <w:spacing w:before="280" w:after="280"/>
        <w:jc w:val="both"/>
        <w:rPr>
          <w:rFonts w:eastAsia="Lucida Sans Unicode" w:cs="Times New Roman"/>
          <w:b/>
          <w:bCs/>
          <w:color w:val="FF0000"/>
          <w:sz w:val="44"/>
          <w:szCs w:val="44"/>
          <w:lang w:eastAsia="ru-RU"/>
        </w:rPr>
      </w:pPr>
    </w:p>
    <w:p w:rsidR="009F1975" w:rsidRDefault="00EA6D50">
      <w:pPr>
        <w:spacing w:before="280" w:after="280"/>
        <w:jc w:val="center"/>
        <w:rPr>
          <w:rFonts w:cs="Times New Roman"/>
          <w:b/>
          <w:bCs/>
          <w:color w:val="0000FF"/>
          <w:sz w:val="56"/>
          <w:szCs w:val="56"/>
          <w:lang w:eastAsia="ru-RU"/>
        </w:rPr>
      </w:pPr>
      <w:r>
        <w:rPr>
          <w:rFonts w:cs="Times New Roman"/>
          <w:b/>
          <w:noProof/>
          <w:color w:val="000000"/>
          <w:sz w:val="32"/>
          <w:szCs w:val="32"/>
          <w:lang w:eastAsia="ru-RU"/>
        </w:rPr>
        <mc:AlternateContent>
          <mc:Choice Requires="wpg">
            <w:drawing>
              <wp:inline distT="0" distB="0" distL="0" distR="0">
                <wp:extent cx="1884045" cy="1854835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-9" t="-11" r="-9" b="-10"/>
                        <a:stretch/>
                      </pic:blipFill>
                      <pic:spPr bwMode="auto">
                        <a:xfrm>
                          <a:off x="0" y="0"/>
                          <a:ext cx="1884045" cy="185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48.35pt;height:146.05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</w:p>
    <w:p w:rsidR="009F1975" w:rsidRDefault="00EA6D50">
      <w:pPr>
        <w:spacing w:before="280" w:after="280"/>
        <w:jc w:val="center"/>
      </w:pPr>
      <w:r>
        <w:rPr>
          <w:rFonts w:cs="Times New Roman"/>
          <w:b/>
          <w:bCs/>
          <w:color w:val="0000FF"/>
          <w:sz w:val="56"/>
          <w:szCs w:val="56"/>
          <w:lang w:eastAsia="ru-RU"/>
        </w:rPr>
        <w:t>Муниципального бюджетного общеобразовательного учреждения</w:t>
      </w:r>
      <w:r>
        <w:rPr>
          <w:rFonts w:cs="Times New Roman"/>
          <w:b/>
          <w:bCs/>
          <w:color w:val="800000"/>
          <w:sz w:val="56"/>
          <w:szCs w:val="56"/>
          <w:lang w:eastAsia="ru-RU"/>
        </w:rPr>
        <w:t xml:space="preserve"> </w:t>
      </w:r>
      <w:r>
        <w:rPr>
          <w:rFonts w:cs="Times New Roman"/>
          <w:b/>
          <w:bCs/>
          <w:color w:val="2300DC"/>
          <w:sz w:val="56"/>
          <w:szCs w:val="56"/>
          <w:lang w:eastAsia="ru-RU"/>
        </w:rPr>
        <w:t>Одинцовской гимназии № 4</w:t>
      </w:r>
    </w:p>
    <w:p w:rsidR="009F1975" w:rsidRDefault="00EA6D50">
      <w:pPr>
        <w:rPr>
          <w:rFonts w:cs="Times New Roman"/>
          <w:b/>
          <w:bCs/>
          <w:color w:val="000000"/>
          <w:sz w:val="32"/>
          <w:szCs w:val="32"/>
          <w:lang w:eastAsia="ru-RU"/>
        </w:rPr>
      </w:pPr>
      <w:r>
        <w:rPr>
          <w:rFonts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</w:t>
      </w:r>
    </w:p>
    <w:p w:rsidR="009F1975" w:rsidRDefault="009F1975">
      <w:pPr>
        <w:rPr>
          <w:rFonts w:cs="Times New Roman"/>
          <w:b/>
          <w:bCs/>
          <w:color w:val="000000"/>
          <w:sz w:val="32"/>
          <w:szCs w:val="32"/>
          <w:lang w:eastAsia="ru-RU"/>
        </w:rPr>
      </w:pPr>
    </w:p>
    <w:p w:rsidR="009F1975" w:rsidRDefault="00EA6D50">
      <w:r>
        <w:rPr>
          <w:rFonts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                                               ПОЛОЖЕНИЕ</w:t>
      </w:r>
    </w:p>
    <w:p w:rsidR="009F1975" w:rsidRDefault="00EA6D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доплатах за дополнительную работу, не входящую в круг</w:t>
      </w:r>
    </w:p>
    <w:p w:rsidR="009F1975" w:rsidRDefault="00EA6D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обязанностей работника</w:t>
      </w:r>
    </w:p>
    <w:p w:rsidR="009F1975" w:rsidRDefault="009F1975">
      <w:pPr>
        <w:rPr>
          <w:b/>
          <w:bCs/>
          <w:sz w:val="36"/>
          <w:szCs w:val="36"/>
        </w:rPr>
      </w:pPr>
    </w:p>
    <w:p w:rsidR="009F1975" w:rsidRDefault="00EA6D50">
      <w:r>
        <w:rPr>
          <w:rFonts w:cs="Times New Roman"/>
          <w:b/>
          <w:bCs/>
          <w:sz w:val="36"/>
          <w:szCs w:val="36"/>
        </w:rPr>
        <w:t xml:space="preserve">                                  </w:t>
      </w:r>
      <w:r>
        <w:rPr>
          <w:rFonts w:cs="Times New Roman"/>
          <w:b/>
          <w:bCs/>
          <w:sz w:val="36"/>
          <w:szCs w:val="36"/>
        </w:rPr>
        <w:t xml:space="preserve">     </w:t>
      </w:r>
      <w:r>
        <w:rPr>
          <w:b/>
          <w:sz w:val="28"/>
          <w:szCs w:val="28"/>
          <w:u w:val="single"/>
        </w:rPr>
        <w:t>1. Общие положения</w:t>
      </w:r>
    </w:p>
    <w:p w:rsidR="009F1975" w:rsidRDefault="009F1975">
      <w:pPr>
        <w:jc w:val="center"/>
        <w:rPr>
          <w:b/>
          <w:sz w:val="28"/>
          <w:szCs w:val="28"/>
          <w:u w:val="single"/>
        </w:rPr>
      </w:pPr>
    </w:p>
    <w:p w:rsidR="009F1975" w:rsidRDefault="00EA6D50">
      <w:pPr>
        <w:ind w:firstLine="567"/>
        <w:jc w:val="both"/>
      </w:pPr>
      <w:r>
        <w:rPr>
          <w:b/>
          <w:bCs/>
        </w:rPr>
        <w:t>1.1</w:t>
      </w:r>
      <w:r>
        <w:rPr>
          <w:bCs/>
        </w:rPr>
        <w:t xml:space="preserve"> </w:t>
      </w:r>
      <w:r>
        <w:rPr>
          <w:rFonts w:eastAsia="Lucida Sans Unicode" w:cs="Times New Roman"/>
          <w:bCs/>
          <w:sz w:val="20"/>
          <w:szCs w:val="20"/>
        </w:rPr>
        <w:t xml:space="preserve">        </w:t>
      </w:r>
      <w:r>
        <w:rPr>
          <w:rFonts w:eastAsia="Lucida Sans Unicode" w:cs="Times New Roman"/>
          <w:bCs/>
        </w:rPr>
        <w:t>Настоящее Положение по установлению до</w:t>
      </w:r>
      <w:r>
        <w:rPr>
          <w:rFonts w:eastAsia="Lucida Sans Unicode" w:cs="Times New Roman"/>
          <w:bCs/>
        </w:rPr>
        <w:t xml:space="preserve">плат за выполнение дополнительных работ, не входящих в круг основных обязанностей работника, разработано на основании Трудового кодекса РФ. Положения об оплате труда работников муниципальных образовательных учреждений Одинцовского муниципального района от </w:t>
      </w:r>
      <w:r>
        <w:rPr>
          <w:rFonts w:eastAsia="Lucida Sans Unicode" w:cs="Times New Roman"/>
        </w:rPr>
        <w:t xml:space="preserve">23.08.2016г..  №170-ПГл, Постановления Главы Одинцовского Муниципального района «О внесении изменений и дополнений в </w:t>
      </w:r>
      <w:r>
        <w:rPr>
          <w:rFonts w:eastAsia="Lucida Sans Unicode" w:cs="Times New Roman"/>
          <w:bCs/>
        </w:rPr>
        <w:t>Положение об оплате труда работников муниципальных образовательн</w:t>
      </w:r>
      <w:r>
        <w:rPr>
          <w:rFonts w:eastAsia="Lucida Sans Unicode" w:cs="Times New Roman"/>
          <w:bCs/>
        </w:rPr>
        <w:t xml:space="preserve">ых учреждений Одинцовского муниципального района» от </w:t>
      </w:r>
      <w:r>
        <w:rPr>
          <w:rFonts w:eastAsia="Lucida Sans Unicode" w:cs="Times New Roman"/>
        </w:rPr>
        <w:t>07.04.2014г.  № 25-ПГл</w:t>
      </w:r>
      <w:r>
        <w:rPr>
          <w:rFonts w:eastAsia="Lucida Sans Unicode" w:cs="Times New Roman"/>
        </w:rPr>
        <w:t>, других нормативно-правовых документах, регулирующих вопросы оплаты труда работников образовательных учреждений, Постановления Администрации Одинцовского городского округа Московской области «Об утверждении Положения об оплате труда работников муниципальн</w:t>
      </w:r>
      <w:r>
        <w:rPr>
          <w:rFonts w:eastAsia="Lucida Sans Unicode" w:cs="Times New Roman"/>
        </w:rPr>
        <w:t xml:space="preserve">ых образовательных организаций Одинцовского городского округа Московской области» №1633 от 09.07.2020 г. </w:t>
      </w:r>
      <w:r w:rsidR="0076403B">
        <w:rPr>
          <w:rFonts w:eastAsia="Lucida Sans Unicode" w:cs="Times New Roman"/>
        </w:rPr>
        <w:t>(</w:t>
      </w:r>
      <w:r w:rsidR="0076403B" w:rsidRPr="0076403B">
        <w:rPr>
          <w:rFonts w:eastAsia="Lucida Sans Unicode" w:cs="Times New Roman"/>
        </w:rPr>
        <w:t>в редакции от 11.05.2021 г. №1474</w:t>
      </w:r>
      <w:r w:rsidR="0076403B">
        <w:rPr>
          <w:rFonts w:eastAsia="Lucida Sans Unicode" w:cs="Times New Roman"/>
        </w:rPr>
        <w:t>), с изменениями и дополнениями на сентябрь 2023 года.</w:t>
      </w:r>
    </w:p>
    <w:p w:rsidR="009F1975" w:rsidRDefault="009F1975">
      <w:pPr>
        <w:ind w:firstLine="567"/>
        <w:jc w:val="both"/>
        <w:rPr>
          <w:rFonts w:eastAsia="Lucida Sans Unicode" w:cs="Times New Roman"/>
        </w:rPr>
      </w:pPr>
    </w:p>
    <w:p w:rsidR="009F1975" w:rsidRDefault="00EA6D50">
      <w:pPr>
        <w:ind w:firstLine="567"/>
        <w:jc w:val="both"/>
      </w:pPr>
      <w:r>
        <w:rPr>
          <w:b/>
        </w:rPr>
        <w:t>1.2</w:t>
      </w:r>
      <w:r>
        <w:t xml:space="preserve"> Размеры доплат работникам за выполнение </w:t>
      </w:r>
      <w:r>
        <w:rPr>
          <w:bCs/>
        </w:rPr>
        <w:t>дополнительных работ, не входящих в круг основных обязанностей и порядок их установления определяются учр</w:t>
      </w:r>
      <w:r>
        <w:rPr>
          <w:bCs/>
        </w:rPr>
        <w:t>еждением самостоятельно в пределах выделенных средств и закрепляются в коллективном договоре и настоящим Положением.</w:t>
      </w:r>
    </w:p>
    <w:p w:rsidR="009F1975" w:rsidRDefault="009F1975">
      <w:pPr>
        <w:ind w:firstLine="567"/>
        <w:jc w:val="both"/>
        <w:rPr>
          <w:bCs/>
        </w:rPr>
      </w:pPr>
    </w:p>
    <w:p w:rsidR="009F1975" w:rsidRDefault="00EA6D50">
      <w:pPr>
        <w:ind w:firstLine="567"/>
        <w:jc w:val="both"/>
      </w:pPr>
      <w:r>
        <w:rPr>
          <w:b/>
          <w:bCs/>
        </w:rPr>
        <w:t>1.3</w:t>
      </w:r>
      <w:r>
        <w:rPr>
          <w:bCs/>
        </w:rPr>
        <w:t xml:space="preserve"> Для определения размера доплат и надбавок создается комиссия из представителей трудового коллектива и администрации школы. Председател</w:t>
      </w:r>
      <w:r>
        <w:rPr>
          <w:bCs/>
        </w:rPr>
        <w:t>ем комиссии является директор школы. Определенные комиссией размеры доплат и надбавок педагогическим работникам школы согласуются с профсоюзным комитетом и Управляющим Советом школы, после чего утверждаются руководителем образовательного учреждения.</w:t>
      </w:r>
    </w:p>
    <w:p w:rsidR="009F1975" w:rsidRDefault="009F1975">
      <w:pPr>
        <w:ind w:firstLine="567"/>
        <w:jc w:val="both"/>
        <w:rPr>
          <w:bCs/>
        </w:rPr>
      </w:pPr>
    </w:p>
    <w:p w:rsidR="009F1975" w:rsidRDefault="00EA6D50">
      <w:pPr>
        <w:ind w:firstLine="567"/>
        <w:jc w:val="both"/>
      </w:pPr>
      <w:r>
        <w:rPr>
          <w:b/>
          <w:bCs/>
        </w:rPr>
        <w:t>1.4</w:t>
      </w:r>
      <w:r>
        <w:rPr>
          <w:bCs/>
        </w:rPr>
        <w:t xml:space="preserve"> Д</w:t>
      </w:r>
      <w:r>
        <w:rPr>
          <w:bCs/>
        </w:rPr>
        <w:t>оплаты за выполнение дополнительных работ не входящих в круг основных обязанностей работника устанавливаются только педагогическим сотрудникам.</w:t>
      </w:r>
    </w:p>
    <w:p w:rsidR="009F1975" w:rsidRDefault="009F1975">
      <w:pPr>
        <w:ind w:firstLine="567"/>
        <w:jc w:val="both"/>
        <w:rPr>
          <w:bCs/>
        </w:rPr>
      </w:pPr>
    </w:p>
    <w:p w:rsidR="009F1975" w:rsidRDefault="00EA6D50">
      <w:pPr>
        <w:ind w:firstLine="567"/>
        <w:jc w:val="both"/>
      </w:pPr>
      <w:r>
        <w:rPr>
          <w:b/>
          <w:bCs/>
        </w:rPr>
        <w:t>1.5</w:t>
      </w:r>
      <w:r>
        <w:rPr>
          <w:bCs/>
        </w:rPr>
        <w:t xml:space="preserve"> Действие данного Положения распространяется на всех штатных и внештатных педагогических сотрудников школы. </w:t>
      </w:r>
    </w:p>
    <w:p w:rsidR="009F1975" w:rsidRDefault="009F1975">
      <w:pPr>
        <w:ind w:firstLine="567"/>
        <w:jc w:val="both"/>
        <w:rPr>
          <w:bCs/>
        </w:rPr>
      </w:pPr>
    </w:p>
    <w:p w:rsidR="009F1975" w:rsidRDefault="00EA6D50">
      <w:pPr>
        <w:ind w:firstLine="567"/>
        <w:jc w:val="both"/>
      </w:pPr>
      <w:r>
        <w:rPr>
          <w:b/>
          <w:bCs/>
        </w:rPr>
        <w:t>1.6</w:t>
      </w:r>
      <w:r>
        <w:rPr>
          <w:bCs/>
        </w:rPr>
        <w:t xml:space="preserve"> Внесение изменений в данное Положение возможно на основании совместного решения администрации и трудового коллектива.</w:t>
      </w:r>
    </w:p>
    <w:p w:rsidR="009F1975" w:rsidRDefault="009F1975">
      <w:pPr>
        <w:ind w:firstLine="567"/>
        <w:jc w:val="both"/>
        <w:rPr>
          <w:bCs/>
        </w:rPr>
      </w:pPr>
    </w:p>
    <w:p w:rsidR="009F1975" w:rsidRDefault="00EA6D50">
      <w:pPr>
        <w:ind w:firstLine="567"/>
        <w:jc w:val="both"/>
      </w:pPr>
      <w:r>
        <w:rPr>
          <w:b/>
          <w:bCs/>
        </w:rPr>
        <w:t>1.7</w:t>
      </w:r>
      <w:r>
        <w:rPr>
          <w:bCs/>
        </w:rPr>
        <w:t xml:space="preserve"> Доплаты</w:t>
      </w:r>
      <w:r>
        <w:t xml:space="preserve"> работникам за выполнение </w:t>
      </w:r>
      <w:r>
        <w:rPr>
          <w:bCs/>
        </w:rPr>
        <w:t xml:space="preserve">дополнительных работ, не входящих в круг основных обязанностей устанавливаются на учебный год </w:t>
      </w:r>
      <w:r>
        <w:rPr>
          <w:bCs/>
        </w:rPr>
        <w:t>и вводятся приказом руководителя образовательного учреждения.</w:t>
      </w:r>
    </w:p>
    <w:p w:rsidR="009F1975" w:rsidRDefault="009F1975">
      <w:pPr>
        <w:ind w:firstLine="567"/>
        <w:jc w:val="both"/>
        <w:rPr>
          <w:bCs/>
        </w:rPr>
      </w:pPr>
    </w:p>
    <w:p w:rsidR="009F1975" w:rsidRDefault="00EA6D50">
      <w:pPr>
        <w:ind w:firstLine="567"/>
        <w:jc w:val="both"/>
      </w:pPr>
      <w:r>
        <w:rPr>
          <w:b/>
          <w:bCs/>
          <w:color w:val="000000"/>
        </w:rPr>
        <w:t>1.8</w:t>
      </w:r>
      <w:r>
        <w:rPr>
          <w:bCs/>
          <w:color w:val="000000"/>
        </w:rPr>
        <w:t xml:space="preserve"> Все виды доплат рассчитываются от ставки учителя, кроме пункта 1. критериев (проверка тетрадей, письменных работ). Данный вид доплат рассчитывается от нагрузки учителя.</w:t>
      </w:r>
    </w:p>
    <w:p w:rsidR="009F1975" w:rsidRDefault="009F1975">
      <w:pPr>
        <w:ind w:firstLine="567"/>
        <w:jc w:val="both"/>
        <w:rPr>
          <w:bCs/>
        </w:rPr>
      </w:pPr>
    </w:p>
    <w:p w:rsidR="009F1975" w:rsidRDefault="009F1975">
      <w:pPr>
        <w:ind w:firstLine="567"/>
        <w:jc w:val="both"/>
        <w:rPr>
          <w:b/>
          <w:bCs/>
          <w:sz w:val="28"/>
          <w:szCs w:val="28"/>
        </w:rPr>
      </w:pPr>
    </w:p>
    <w:p w:rsidR="009F1975" w:rsidRDefault="009F1975">
      <w:pPr>
        <w:ind w:firstLine="567"/>
        <w:jc w:val="both"/>
        <w:rPr>
          <w:b/>
          <w:sz w:val="28"/>
          <w:szCs w:val="28"/>
        </w:rPr>
      </w:pPr>
    </w:p>
    <w:p w:rsidR="009F1975" w:rsidRDefault="009F1975">
      <w:pPr>
        <w:ind w:firstLine="567"/>
        <w:jc w:val="both"/>
        <w:rPr>
          <w:b/>
          <w:bCs/>
          <w:sz w:val="28"/>
          <w:szCs w:val="28"/>
        </w:rPr>
      </w:pPr>
    </w:p>
    <w:p w:rsidR="009F1975" w:rsidRDefault="009F1975">
      <w:pPr>
        <w:ind w:firstLine="567"/>
        <w:jc w:val="both"/>
        <w:rPr>
          <w:b/>
          <w:bCs/>
          <w:sz w:val="28"/>
          <w:szCs w:val="28"/>
        </w:rPr>
      </w:pPr>
    </w:p>
    <w:p w:rsidR="009F1975" w:rsidRDefault="009F1975">
      <w:pPr>
        <w:ind w:firstLine="567"/>
        <w:jc w:val="both"/>
        <w:rPr>
          <w:b/>
          <w:bCs/>
          <w:sz w:val="28"/>
          <w:szCs w:val="28"/>
        </w:rPr>
      </w:pPr>
    </w:p>
    <w:p w:rsidR="009F1975" w:rsidRDefault="009F1975">
      <w:pPr>
        <w:jc w:val="both"/>
        <w:rPr>
          <w:b/>
          <w:bCs/>
          <w:sz w:val="28"/>
          <w:szCs w:val="28"/>
        </w:rPr>
      </w:pPr>
    </w:p>
    <w:p w:rsidR="009F1975" w:rsidRDefault="00EA6D50">
      <w:pPr>
        <w:jc w:val="both"/>
      </w:pPr>
      <w:r>
        <w:rPr>
          <w:rFonts w:cs="Times New Roman"/>
          <w:b/>
          <w:sz w:val="28"/>
          <w:szCs w:val="28"/>
        </w:rPr>
        <w:t xml:space="preserve">             </w:t>
      </w:r>
      <w:r>
        <w:rPr>
          <w:rFonts w:cs="Times New Roman"/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2.  </w:t>
      </w:r>
      <w:r>
        <w:rPr>
          <w:b/>
          <w:sz w:val="28"/>
          <w:szCs w:val="28"/>
          <w:u w:val="single"/>
        </w:rPr>
        <w:t>Виды и размеры доплат и надбавок</w:t>
      </w:r>
    </w:p>
    <w:p w:rsidR="009F1975" w:rsidRDefault="009F1975">
      <w:pPr>
        <w:ind w:left="360"/>
        <w:jc w:val="both"/>
        <w:rPr>
          <w:b/>
          <w:sz w:val="32"/>
          <w:szCs w:val="32"/>
          <w:u w:val="single"/>
        </w:rPr>
      </w:pPr>
    </w:p>
    <w:tbl>
      <w:tblPr>
        <w:tblW w:w="10550" w:type="dxa"/>
        <w:tblInd w:w="-178" w:type="dxa"/>
        <w:tblLayout w:type="fixed"/>
        <w:tblLook w:val="04A0" w:firstRow="1" w:lastRow="0" w:firstColumn="1" w:lastColumn="0" w:noHBand="0" w:noVBand="1"/>
      </w:tblPr>
      <w:tblGrid>
        <w:gridCol w:w="1114"/>
        <w:gridCol w:w="8136"/>
        <w:gridCol w:w="1300"/>
      </w:tblGrid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>№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>Виды доплат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pPr>
              <w:jc w:val="both"/>
              <w:rPr>
                <w:b/>
              </w:rPr>
            </w:pPr>
            <w:r>
              <w:rPr>
                <w:b/>
              </w:rPr>
              <w:t>Размеры доплат (%)</w:t>
            </w:r>
          </w:p>
        </w:tc>
      </w:tr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ind w:left="360"/>
              <w:jc w:val="both"/>
            </w:pPr>
            <w:r>
              <w:t>1.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>Проверка тетрадей, письменных работ, контурных карт:</w:t>
            </w:r>
          </w:p>
          <w:p w:rsidR="009F1975" w:rsidRDefault="00EA6D50">
            <w:pPr>
              <w:numPr>
                <w:ilvl w:val="0"/>
                <w:numId w:val="1"/>
              </w:numPr>
              <w:jc w:val="both"/>
            </w:pPr>
            <w:r>
              <w:t xml:space="preserve">учителям русского языка, литературы                                            </w:t>
            </w:r>
          </w:p>
          <w:p w:rsidR="009F1975" w:rsidRDefault="00EA6D50">
            <w:pPr>
              <w:numPr>
                <w:ilvl w:val="0"/>
                <w:numId w:val="1"/>
              </w:numPr>
              <w:jc w:val="both"/>
            </w:pPr>
            <w:r>
              <w:t>учителям математики</w:t>
            </w:r>
          </w:p>
          <w:p w:rsidR="009F1975" w:rsidRDefault="00EA6D50">
            <w:pPr>
              <w:numPr>
                <w:ilvl w:val="0"/>
                <w:numId w:val="1"/>
              </w:numPr>
              <w:jc w:val="both"/>
            </w:pPr>
            <w:r>
              <w:t>учителям иностранного языка</w:t>
            </w:r>
          </w:p>
          <w:p w:rsidR="009F1975" w:rsidRDefault="00EA6D50">
            <w:pPr>
              <w:numPr>
                <w:ilvl w:val="0"/>
                <w:numId w:val="1"/>
              </w:numPr>
              <w:jc w:val="both"/>
            </w:pPr>
            <w:r>
              <w:t>учителям начальных классов</w:t>
            </w:r>
          </w:p>
          <w:p w:rsidR="009F1975" w:rsidRDefault="00EA6D50">
            <w:pPr>
              <w:numPr>
                <w:ilvl w:val="0"/>
                <w:numId w:val="1"/>
              </w:numPr>
              <w:jc w:val="both"/>
            </w:pPr>
            <w:r>
              <w:t xml:space="preserve">учителям: истории, обществознания, физики, химии, биологии, географии, информатики, </w:t>
            </w:r>
            <w:proofErr w:type="gramStart"/>
            <w:r>
              <w:t>ИЗО,ОБЖ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9F1975">
            <w:pPr>
              <w:jc w:val="both"/>
              <w:rPr>
                <w:b/>
              </w:rPr>
            </w:pPr>
          </w:p>
          <w:p w:rsidR="009F1975" w:rsidRDefault="00EA6D50">
            <w:pPr>
              <w:jc w:val="both"/>
            </w:pPr>
            <w:r>
              <w:t>до 10</w:t>
            </w:r>
          </w:p>
          <w:p w:rsidR="009F1975" w:rsidRDefault="00EA6D50">
            <w:pPr>
              <w:jc w:val="both"/>
            </w:pPr>
            <w:r>
              <w:t>до 10</w:t>
            </w:r>
          </w:p>
          <w:p w:rsidR="009F1975" w:rsidRDefault="00EA6D50">
            <w:pPr>
              <w:jc w:val="both"/>
            </w:pPr>
            <w:r>
              <w:t>до 5</w:t>
            </w:r>
          </w:p>
          <w:p w:rsidR="009F1975" w:rsidRDefault="00EA6D50">
            <w:pPr>
              <w:jc w:val="both"/>
            </w:pPr>
            <w:r>
              <w:t>до 10</w:t>
            </w:r>
          </w:p>
          <w:p w:rsidR="009F1975" w:rsidRDefault="00EA6D50">
            <w:pPr>
              <w:jc w:val="both"/>
            </w:pPr>
            <w:r>
              <w:t>до 5</w:t>
            </w:r>
          </w:p>
        </w:tc>
      </w:tr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ind w:left="360"/>
              <w:jc w:val="both"/>
            </w:pPr>
            <w:r>
              <w:t>2.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>Заведование учебными кабинетами (лабораториями), мастерскими: сохранность мебели и оборудования, обновление учебно-наглядных пособий.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10</w:t>
            </w:r>
          </w:p>
        </w:tc>
      </w:tr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ind w:left="360"/>
              <w:jc w:val="both"/>
            </w:pPr>
            <w:r>
              <w:t>3.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>Руководство школьными методическими объединениями, школьным научным обществом обучающихся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20</w:t>
            </w:r>
          </w:p>
        </w:tc>
      </w:tr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ind w:left="360"/>
              <w:jc w:val="both"/>
            </w:pPr>
            <w:r>
              <w:t>4.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 xml:space="preserve">Организация </w:t>
            </w:r>
            <w:r>
              <w:t>внеклассной работы по предмету: проведение конкурсов, тематических вечеров, предметных недель, конференций учащихся.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30</w:t>
            </w:r>
          </w:p>
        </w:tc>
      </w:tr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ind w:left="360"/>
              <w:jc w:val="both"/>
            </w:pPr>
            <w:r>
              <w:t>5.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>Содержание газонов, оформление ландшафтного дизайна территории, уход за комнатными растениями, «живой уголок»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20</w:t>
            </w:r>
          </w:p>
        </w:tc>
      </w:tr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ind w:left="360"/>
              <w:jc w:val="both"/>
            </w:pPr>
            <w:r>
              <w:t>6.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>Наставничество, работа по адаптации молодых специалистов, новых учителей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30</w:t>
            </w:r>
          </w:p>
        </w:tc>
      </w:tr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ind w:left="360"/>
              <w:jc w:val="both"/>
            </w:pPr>
            <w:r>
              <w:t>7.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>Учет военнообязанных, педагогическая работа с допризывной молодежью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30</w:t>
            </w:r>
          </w:p>
        </w:tc>
      </w:tr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ind w:left="360"/>
              <w:jc w:val="both"/>
            </w:pPr>
            <w:r>
              <w:t>8.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>Ответственность за питание. Ведение документации по питанию, составление ежемесячной отчетности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80</w:t>
            </w:r>
          </w:p>
        </w:tc>
      </w:tr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ind w:left="360"/>
              <w:jc w:val="both"/>
            </w:pPr>
            <w:r>
              <w:t>9.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>Работа с общественностью, учреждениями дополнительного образования, ассоциациями по вопросам 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30</w:t>
            </w:r>
          </w:p>
        </w:tc>
      </w:tr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ind w:left="360"/>
              <w:jc w:val="both"/>
            </w:pPr>
            <w:r>
              <w:t>10.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>Организация и проведение летней оздоровительной кампании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20</w:t>
            </w:r>
          </w:p>
        </w:tc>
      </w:tr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ind w:left="360"/>
              <w:jc w:val="both"/>
            </w:pPr>
            <w:r>
              <w:t>11.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proofErr w:type="spellStart"/>
            <w:r>
              <w:t>Отвественый</w:t>
            </w:r>
            <w:proofErr w:type="spellEnd"/>
            <w:r>
              <w:t xml:space="preserve"> за профориентационную работу в гимназии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30</w:t>
            </w:r>
          </w:p>
        </w:tc>
      </w:tr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ind w:left="360"/>
              <w:jc w:val="both"/>
            </w:pPr>
            <w:r>
              <w:t>12.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>Организация деятельности школьных СМИ, создание фотоархива школы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30</w:t>
            </w:r>
          </w:p>
        </w:tc>
      </w:tr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ind w:left="360"/>
              <w:jc w:val="both"/>
            </w:pPr>
            <w:r>
              <w:t>13.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>Ответственный за работу в системе школьный портал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40</w:t>
            </w:r>
          </w:p>
        </w:tc>
      </w:tr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ind w:left="360"/>
              <w:jc w:val="both"/>
            </w:pPr>
            <w:r>
              <w:t>14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>Ведение документации педсоветов, протоколов совещаний.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20</w:t>
            </w:r>
          </w:p>
        </w:tc>
      </w:tr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ind w:left="360"/>
              <w:jc w:val="both"/>
            </w:pPr>
            <w:r>
              <w:t>15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>Работа с сайтом учреждения, его обновление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40</w:t>
            </w:r>
          </w:p>
        </w:tc>
      </w:tr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ind w:left="360"/>
              <w:jc w:val="both"/>
            </w:pPr>
            <w:r>
              <w:t>16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>Ведение различных видов мониторингов, координация аттестации педагогических работников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40</w:t>
            </w:r>
          </w:p>
        </w:tc>
      </w:tr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ind w:left="360"/>
              <w:jc w:val="both"/>
            </w:pPr>
            <w:r>
              <w:t>17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>Охрана труда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20</w:t>
            </w:r>
          </w:p>
        </w:tc>
      </w:tr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ind w:left="360"/>
              <w:jc w:val="both"/>
            </w:pPr>
            <w:r>
              <w:t>18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 xml:space="preserve">Ответственный за работу в системе </w:t>
            </w:r>
            <w:proofErr w:type="spellStart"/>
            <w:r>
              <w:t>СтатГрад</w:t>
            </w:r>
            <w:proofErr w:type="spellEnd"/>
            <w:r>
              <w:t>, РСЭМ МО, «Аксиома», ФИС ФРДО с сайтом РЦОИ,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80</w:t>
            </w:r>
          </w:p>
        </w:tc>
      </w:tr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ind w:left="360"/>
              <w:jc w:val="both"/>
            </w:pPr>
            <w:r>
              <w:t>19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proofErr w:type="gramStart"/>
            <w:r>
              <w:t>Руководство  школьной</w:t>
            </w:r>
            <w:proofErr w:type="gramEnd"/>
            <w:r>
              <w:t xml:space="preserve"> трудовой бригадой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20</w:t>
            </w:r>
          </w:p>
        </w:tc>
      </w:tr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ind w:left="360"/>
              <w:jc w:val="both"/>
            </w:pPr>
            <w:r>
              <w:t>20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 xml:space="preserve">Руководство школьными отрядами ЮИД, ЮП, </w:t>
            </w:r>
            <w:proofErr w:type="spellStart"/>
            <w:r>
              <w:t>Юнармия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20</w:t>
            </w:r>
          </w:p>
        </w:tc>
      </w:tr>
      <w:tr w:rsidR="009F1975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ind w:left="360"/>
              <w:jc w:val="both"/>
            </w:pPr>
            <w:r>
              <w:t>21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 xml:space="preserve">Ответственный за координацию форм обучения (семейная, заочная, очно – заочная, экстернат, </w:t>
            </w:r>
            <w:proofErr w:type="gramStart"/>
            <w:r>
              <w:t>домашнее )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40</w:t>
            </w:r>
          </w:p>
        </w:tc>
      </w:tr>
      <w:tr w:rsidR="009F1975"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center"/>
            </w:pPr>
            <w:r>
              <w:t>22</w:t>
            </w:r>
          </w:p>
        </w:tc>
        <w:tc>
          <w:tcPr>
            <w:tcW w:w="8136" w:type="dxa"/>
            <w:tcBorders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both"/>
            </w:pPr>
            <w:r>
              <w:t>Ответственный за модуль зачисления в ОО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40</w:t>
            </w:r>
          </w:p>
        </w:tc>
      </w:tr>
      <w:tr w:rsidR="009F1975">
        <w:trPr>
          <w:trHeight w:val="276"/>
        </w:trPr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pPr>
              <w:jc w:val="center"/>
            </w:pPr>
            <w:r>
              <w:t>23</w:t>
            </w:r>
          </w:p>
        </w:tc>
        <w:tc>
          <w:tcPr>
            <w:tcW w:w="8136" w:type="dxa"/>
            <w:tcBorders>
              <w:left w:val="single" w:sz="4" w:space="0" w:color="000000"/>
              <w:bottom w:val="single" w:sz="4" w:space="0" w:color="000000"/>
            </w:tcBorders>
          </w:tcPr>
          <w:p w:rsidR="009F1975" w:rsidRDefault="00EA6D50">
            <w:r>
              <w:t>Ответственный за олимпиадное движение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75" w:rsidRDefault="00EA6D50">
            <w:r>
              <w:t>до 40</w:t>
            </w:r>
          </w:p>
        </w:tc>
      </w:tr>
    </w:tbl>
    <w:p w:rsidR="009F1975" w:rsidRDefault="009F1975"/>
    <w:p w:rsidR="009F1975" w:rsidRDefault="009F1975">
      <w:pPr>
        <w:jc w:val="center"/>
        <w:rPr>
          <w:b/>
          <w:bCs/>
        </w:rPr>
      </w:pPr>
    </w:p>
    <w:p w:rsidR="009F1975" w:rsidRDefault="009F1975">
      <w:pPr>
        <w:jc w:val="center"/>
        <w:rPr>
          <w:b/>
        </w:rPr>
      </w:pPr>
    </w:p>
    <w:p w:rsidR="009F1975" w:rsidRDefault="009F1975">
      <w:pPr>
        <w:jc w:val="center"/>
        <w:rPr>
          <w:b/>
          <w:bCs/>
        </w:rPr>
      </w:pPr>
    </w:p>
    <w:p w:rsidR="0076403B" w:rsidRDefault="0076403B">
      <w:pPr>
        <w:jc w:val="center"/>
        <w:rPr>
          <w:b/>
          <w:bCs/>
        </w:rPr>
      </w:pPr>
    </w:p>
    <w:p w:rsidR="009F1975" w:rsidRDefault="00EA6D50">
      <w:pPr>
        <w:jc w:val="center"/>
        <w:rPr>
          <w:b/>
          <w:bCs/>
        </w:rPr>
      </w:pPr>
      <w:r>
        <w:rPr>
          <w:b/>
          <w:bCs/>
        </w:rPr>
        <w:lastRenderedPageBreak/>
        <w:t>3. Показатели, уменьшающие размер доплат</w:t>
      </w:r>
    </w:p>
    <w:p w:rsidR="009F1975" w:rsidRDefault="00EA6D50">
      <w:pPr>
        <w:ind w:firstLine="567"/>
      </w:pPr>
      <w:r>
        <w:rPr>
          <w:rFonts w:cs="Times New Roman"/>
          <w:b/>
        </w:rPr>
        <w:t xml:space="preserve">   </w:t>
      </w:r>
      <w:r>
        <w:rPr>
          <w:b/>
        </w:rPr>
        <w:t>3.1</w:t>
      </w:r>
      <w:r>
        <w:t xml:space="preserve">. Уменьшение размера доплат и надбавок может быть обусловлено </w:t>
      </w:r>
      <w:proofErr w:type="gramStart"/>
      <w:r>
        <w:t>следующими  обстоятельствами</w:t>
      </w:r>
      <w:proofErr w:type="gramEnd"/>
      <w:r>
        <w:t>:</w:t>
      </w:r>
    </w:p>
    <w:p w:rsidR="009F1975" w:rsidRDefault="00EA6D50">
      <w:pPr>
        <w:ind w:firstLine="567"/>
      </w:pPr>
      <w:r>
        <w:rPr>
          <w:rFonts w:cs="Times New Roman"/>
        </w:rPr>
        <w:t xml:space="preserve">   </w:t>
      </w:r>
      <w:r w:rsidR="0076403B">
        <w:rPr>
          <w:b/>
        </w:rPr>
        <w:t>3.1.1</w:t>
      </w:r>
      <w:r>
        <w:t>. окончание выполнения различных видов работ, по которым были     установлены доплаты;</w:t>
      </w:r>
    </w:p>
    <w:p w:rsidR="009F1975" w:rsidRDefault="00EA6D50">
      <w:pPr>
        <w:ind w:firstLine="567"/>
      </w:pPr>
      <w:r>
        <w:rPr>
          <w:rFonts w:cs="Times New Roman"/>
        </w:rPr>
        <w:t xml:space="preserve">   </w:t>
      </w:r>
      <w:r w:rsidR="0076403B">
        <w:rPr>
          <w:b/>
        </w:rPr>
        <w:t>3.1</w:t>
      </w:r>
      <w:r>
        <w:rPr>
          <w:b/>
        </w:rPr>
        <w:t>.</w:t>
      </w:r>
      <w:r w:rsidR="0076403B">
        <w:rPr>
          <w:b/>
        </w:rPr>
        <w:t>2.</w:t>
      </w:r>
      <w:r>
        <w:t xml:space="preserve"> отказ работника от выполнения дополнительных видов работ;</w:t>
      </w:r>
    </w:p>
    <w:p w:rsidR="009F1975" w:rsidRPr="0076403B" w:rsidRDefault="00EA6D50">
      <w:pPr>
        <w:ind w:firstLine="567"/>
      </w:pPr>
      <w:r>
        <w:rPr>
          <w:rFonts w:cs="Times New Roman"/>
        </w:rPr>
        <w:t xml:space="preserve">   </w:t>
      </w:r>
      <w:r w:rsidR="0076403B">
        <w:rPr>
          <w:b/>
        </w:rPr>
        <w:t>3.</w:t>
      </w:r>
      <w:r w:rsidR="0076403B" w:rsidRPr="0076403B">
        <w:rPr>
          <w:b/>
        </w:rPr>
        <w:t>1.3</w:t>
      </w:r>
      <w:r w:rsidRPr="0076403B">
        <w:rPr>
          <w:b/>
        </w:rPr>
        <w:t>.</w:t>
      </w:r>
      <w:r w:rsidRPr="0076403B">
        <w:rPr>
          <w:b/>
        </w:rPr>
        <w:t xml:space="preserve"> </w:t>
      </w:r>
      <w:r w:rsidRPr="0076403B">
        <w:t>снижение качественных показателей работы;</w:t>
      </w:r>
    </w:p>
    <w:p w:rsidR="009F1975" w:rsidRPr="0076403B" w:rsidRDefault="00EA6D50">
      <w:pPr>
        <w:ind w:firstLine="567"/>
      </w:pPr>
      <w:r w:rsidRPr="0076403B">
        <w:rPr>
          <w:rFonts w:cs="Times New Roman"/>
          <w:b/>
        </w:rPr>
        <w:t xml:space="preserve">   </w:t>
      </w:r>
      <w:r w:rsidR="0076403B" w:rsidRPr="0076403B">
        <w:rPr>
          <w:b/>
        </w:rPr>
        <w:t>3.1</w:t>
      </w:r>
      <w:r w:rsidRPr="0076403B">
        <w:rPr>
          <w:b/>
        </w:rPr>
        <w:t>.</w:t>
      </w:r>
      <w:r w:rsidR="0076403B" w:rsidRPr="0076403B">
        <w:rPr>
          <w:b/>
        </w:rPr>
        <w:t>4.</w:t>
      </w:r>
      <w:r w:rsidRPr="0076403B">
        <w:t xml:space="preserve"> изменение содержания выполняемых функциональных обязанностей</w:t>
      </w:r>
      <w:r w:rsidR="0076403B" w:rsidRPr="0076403B">
        <w:t>.</w:t>
      </w:r>
    </w:p>
    <w:p w:rsidR="009F1975" w:rsidRDefault="009F1975">
      <w:pPr>
        <w:ind w:firstLine="567"/>
      </w:pPr>
    </w:p>
    <w:p w:rsidR="009F1975" w:rsidRDefault="009F1975">
      <w:pPr>
        <w:ind w:firstLine="567"/>
      </w:pPr>
    </w:p>
    <w:p w:rsidR="009F1975" w:rsidRDefault="009F1975">
      <w:pPr>
        <w:ind w:firstLine="567"/>
      </w:pPr>
    </w:p>
    <w:p w:rsidR="009F1975" w:rsidRDefault="009F1975">
      <w:pPr>
        <w:ind w:firstLine="567"/>
      </w:pPr>
    </w:p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/>
    <w:p w:rsidR="009F1975" w:rsidRDefault="009F1975">
      <w:bookmarkStart w:id="0" w:name="_GoBack"/>
      <w:bookmarkEnd w:id="0"/>
    </w:p>
    <w:sectPr w:rsidR="009F1975">
      <w:footerReference w:type="default" r:id="rId11"/>
      <w:pgSz w:w="11906" w:h="16838"/>
      <w:pgMar w:top="1134" w:right="851" w:bottom="1134" w:left="851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50" w:rsidRDefault="00EA6D50">
      <w:r>
        <w:separator/>
      </w:r>
    </w:p>
  </w:endnote>
  <w:endnote w:type="continuationSeparator" w:id="0">
    <w:p w:rsidR="00EA6D50" w:rsidRDefault="00E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Symbo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75" w:rsidRDefault="009F197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50" w:rsidRDefault="00EA6D50">
      <w:r>
        <w:separator/>
      </w:r>
    </w:p>
  </w:footnote>
  <w:footnote w:type="continuationSeparator" w:id="0">
    <w:p w:rsidR="00EA6D50" w:rsidRDefault="00EA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57FC"/>
    <w:multiLevelType w:val="hybridMultilevel"/>
    <w:tmpl w:val="37E849B8"/>
    <w:lvl w:ilvl="0" w:tplc="7160DB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FD088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4A8E78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 w:tplc="CF62867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91889BB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 w:tplc="A6905B1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 w:tplc="19B203A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 w:tplc="D5B657B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 w:tplc="1980B4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77FC52E8"/>
    <w:multiLevelType w:val="hybridMultilevel"/>
    <w:tmpl w:val="A0660B82"/>
    <w:lvl w:ilvl="0" w:tplc="FEBAB3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9F2A9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EF84D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446AB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716D2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1068A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ECE3C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578E5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2B283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75"/>
    <w:rsid w:val="00400510"/>
    <w:rsid w:val="0076403B"/>
    <w:rsid w:val="009F1975"/>
    <w:rsid w:val="00E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678D5-4248-4E7C-8339-7B7F61D2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pPr>
      <w:suppressLineNumbers/>
      <w:spacing w:before="120" w:after="120"/>
    </w:pPr>
    <w:rPr>
      <w:rFonts w:cs="Mangal"/>
      <w:i/>
      <w:iCs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13">
    <w:name w:val="Основной шрифт абзаца1"/>
    <w:qFormat/>
  </w:style>
  <w:style w:type="character" w:styleId="af9">
    <w:name w:val="page number"/>
    <w:basedOn w:val="13"/>
  </w:style>
  <w:style w:type="character" w:customStyle="1" w:styleId="afa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fb">
    <w:name w:val="Символ нумерации"/>
    <w:qFormat/>
  </w:style>
  <w:style w:type="character" w:customStyle="1" w:styleId="afc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spacing w:after="120"/>
    </w:pPr>
  </w:style>
  <w:style w:type="paragraph" w:styleId="afe">
    <w:name w:val="List"/>
    <w:basedOn w:val="afd"/>
    <w:rPr>
      <w:rFonts w:cs="Tahoma"/>
    </w:rPr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f0">
    <w:name w:val="Заголовок"/>
    <w:basedOn w:val="a"/>
    <w:next w:val="af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1">
    <w:name w:val="index heading"/>
    <w:basedOn w:val="a"/>
    <w:qFormat/>
    <w:pPr>
      <w:suppressLineNumbers/>
    </w:pPr>
    <w:rPr>
      <w:rFonts w:cs="Mang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paragraph" w:customStyle="1" w:styleId="aff4">
    <w:name w:val="Содержимое врезки"/>
    <w:basedOn w:val="afd"/>
    <w:qFormat/>
  </w:style>
  <w:style w:type="paragraph" w:styleId="ac">
    <w:name w:val="header"/>
    <w:basedOn w:val="a"/>
    <w:link w:val="ab"/>
    <w:pPr>
      <w:suppressLineNumbers/>
      <w:tabs>
        <w:tab w:val="center" w:pos="4818"/>
        <w:tab w:val="right" w:pos="9637"/>
      </w:tabs>
    </w:pPr>
  </w:style>
  <w:style w:type="paragraph" w:styleId="af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User</cp:lastModifiedBy>
  <cp:revision>2</cp:revision>
  <cp:lastPrinted>2024-03-25T08:43:00Z</cp:lastPrinted>
  <dcterms:created xsi:type="dcterms:W3CDTF">2024-03-25T08:51:00Z</dcterms:created>
  <dcterms:modified xsi:type="dcterms:W3CDTF">2024-03-25T08:51:00Z</dcterms:modified>
  <dc:language>en-US</dc:language>
</cp:coreProperties>
</file>