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АННОТАЦИЯ </w:t>
      </w:r>
    </w:p>
    <w:p w14:paraId="02000000">
      <w:pPr>
        <w:pStyle w:val="Style_1"/>
        <w:ind/>
        <w:jc w:val="center"/>
        <w:rPr>
          <w:b w:val="1"/>
          <w:sz w:val="36"/>
        </w:rPr>
      </w:pPr>
      <w:r>
        <w:rPr>
          <w:b w:val="1"/>
          <w:sz w:val="36"/>
        </w:rPr>
        <w:t>РАБОЧЕЙ ПРОГРАММЫ</w:t>
      </w:r>
    </w:p>
    <w:p w14:paraId="03000000">
      <w:pPr>
        <w:pStyle w:val="Style_1"/>
        <w:ind/>
        <w:jc w:val="center"/>
        <w:rPr>
          <w:b w:val="1"/>
          <w:sz w:val="36"/>
        </w:rPr>
      </w:pPr>
    </w:p>
    <w:p w14:paraId="04000000">
      <w:pPr>
        <w:spacing w:before="179"/>
        <w:ind w:firstLine="0" w:left="-423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языку, базовый уровень,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основе </w:t>
      </w:r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 образования.</w:t>
      </w:r>
    </w:p>
    <w:p w14:paraId="05000000">
      <w:pPr>
        <w:spacing w:before="179"/>
        <w:ind w:firstLine="0" w:left="-423"/>
      </w:pPr>
      <w:r>
        <w:t>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 выступает инструментом овладения другими предметными областями в сфере гуманитарных,</w:t>
      </w:r>
      <w:r>
        <w:rPr>
          <w:spacing w:val="-58"/>
        </w:rPr>
        <w:t xml:space="preserve"> </w:t>
      </w:r>
      <w:r>
        <w:t>математических, естественно-научных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специального образования.</w:t>
      </w:r>
    </w:p>
    <w:p w14:paraId="06000000">
      <w:pPr>
        <w:spacing w:before="179"/>
        <w:ind w:firstLine="0" w:left="-423"/>
      </w:pPr>
      <w:r>
        <w:t xml:space="preserve">Рабочая программа состоит из следующих разделов: </w:t>
      </w:r>
    </w:p>
    <w:p w14:paraId="07000000">
      <w:pPr>
        <w:numPr>
          <w:numId w:val="1"/>
        </w:numPr>
        <w:spacing w:before="179"/>
        <w:ind/>
      </w:pPr>
      <w:r>
        <w:t>пояснительной записки</w:t>
      </w:r>
    </w:p>
    <w:p w14:paraId="08000000">
      <w:pPr>
        <w:numPr>
          <w:numId w:val="1"/>
        </w:numPr>
        <w:spacing w:before="179"/>
        <w:ind/>
      </w:pPr>
      <w:r>
        <w:t xml:space="preserve"> содержания обучения</w:t>
      </w:r>
    </w:p>
    <w:p w14:paraId="09000000">
      <w:pPr>
        <w:numPr>
          <w:numId w:val="1"/>
        </w:numPr>
        <w:spacing w:before="179"/>
        <w:ind/>
      </w:pPr>
      <w:r>
        <w:t>планируемых результатов освоения программы</w:t>
      </w:r>
    </w:p>
    <w:p w14:paraId="0A000000">
      <w:pPr>
        <w:numPr>
          <w:numId w:val="1"/>
        </w:numPr>
        <w:spacing w:before="179"/>
        <w:ind/>
      </w:pPr>
      <w:r>
        <w:t>тематического планирования</w:t>
      </w:r>
    </w:p>
    <w:p w14:paraId="0B000000">
      <w:pPr>
        <w:numPr>
          <w:numId w:val="1"/>
        </w:numPr>
        <w:spacing w:before="179"/>
        <w:ind/>
      </w:pPr>
      <w:r>
        <w:t>поурочного планирования</w:t>
      </w:r>
    </w:p>
    <w:p w14:paraId="0C000000">
      <w:pPr>
        <w:numPr>
          <w:numId w:val="1"/>
        </w:numPr>
        <w:spacing w:before="179"/>
        <w:ind/>
      </w:pPr>
      <w:r>
        <w:t>учебно-методического обеспечения учебного процесса</w:t>
      </w:r>
    </w:p>
    <w:p w14:paraId="0D000000">
      <w:pPr>
        <w:spacing w:before="179"/>
        <w:ind/>
      </w:pPr>
      <w:r>
        <w:t>Программа рассчитана на 1 учебный год (102 часа, по 3 часа в неделю)</w:t>
      </w:r>
    </w:p>
    <w:p w14:paraId="0E000000">
      <w:pPr>
        <w:spacing w:before="179"/>
        <w:ind w:firstLine="0" w:left="286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2023-08-31T16:45:13Z</dcterms:modified>
</cp:coreProperties>
</file>