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36"/>
          <w:u/>
        </w:rPr>
        <w:t>АННОТАЦИЯ 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36"/>
          <w:u/>
        </w:rPr>
        <w:t>РАБОЧЕЙ ПРОГРАММЫ</w:t>
      </w:r>
    </w:p>
    <w:p w14:paraId="03000000">
      <w:pPr>
        <w:spacing w:after="120" w:before="120"/>
        <w:ind w:firstLine="0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04000000">
      <w:pPr>
        <w:spacing w:after="0" w:before="179"/>
        <w:ind w:firstLine="0" w:left="-423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Рабочая программа по английскому языку, базовый уровень, для обучающихся 4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образования.</w:t>
      </w:r>
    </w:p>
    <w:p w14:paraId="05000000">
      <w:pPr>
        <w:spacing w:after="0" w:before="179"/>
        <w:ind w:firstLine="0" w:left="-423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06000000">
      <w:pPr>
        <w:spacing w:after="0" w:before="179"/>
        <w:ind w:firstLine="0" w:left="-423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Рабочая программа состоит из следующих разделов: </w:t>
      </w:r>
    </w:p>
    <w:p w14:paraId="07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пояснительной записки</w:t>
      </w:r>
    </w:p>
    <w:p w14:paraId="08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 содержания обучения</w:t>
      </w:r>
    </w:p>
    <w:p w14:paraId="09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планируемых результатов освоения программы</w:t>
      </w:r>
    </w:p>
    <w:p w14:paraId="0A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тематического планирования</w:t>
      </w:r>
    </w:p>
    <w:p w14:paraId="0B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поурочного планирования</w:t>
      </w:r>
    </w:p>
    <w:p w14:paraId="0C000000">
      <w:pPr>
        <w:numPr>
          <w:ilvl w:val="0"/>
          <w:numId w:val="1"/>
        </w:numPr>
        <w:spacing w:after="0" w:before="179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учебно-методического обеспечения учебного процесса</w:t>
      </w:r>
    </w:p>
    <w:p w14:paraId="0D000000">
      <w:pPr>
        <w:spacing w:after="0" w:before="179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Программа рассчитана на 1 учебный год (68 часов, по 2 часа в неделю)</w:t>
      </w:r>
    </w:p>
    <w:p w14:paraId="0E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2023-09-01T19:11:48Z</dcterms:modified>
</cp:coreProperties>
</file>