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6"/>
          <w:u/>
        </w:rPr>
        <w:t>АННОТАЦИЯ </w:t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36"/>
          <w:u/>
        </w:rPr>
        <w:t>РАБОЧЕЙ ПРОГРАММЫ</w:t>
      </w:r>
    </w:p>
    <w:p w14:paraId="03000000">
      <w:pPr>
        <w:spacing w:after="120" w:before="120"/>
        <w:ind w:firstLine="0" w:left="120" w:right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04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Рабочая программа по английскому языку, базовый уровень, для обучающихся 3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05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6000000">
      <w:pPr>
        <w:spacing w:after="0" w:before="179"/>
        <w:ind w:firstLine="0" w:left="-423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Рабочая программа состоит из следующих разделов: </w:t>
      </w:r>
    </w:p>
    <w:p w14:paraId="07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пояснительной записки</w:t>
      </w:r>
    </w:p>
    <w:p w14:paraId="08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 содержания обучения</w:t>
      </w:r>
    </w:p>
    <w:p w14:paraId="09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планируемых результатов освоения программы</w:t>
      </w:r>
    </w:p>
    <w:p w14:paraId="0A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тематического планирования</w:t>
      </w:r>
    </w:p>
    <w:p w14:paraId="0B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поурочного планирования</w:t>
      </w:r>
    </w:p>
    <w:p w14:paraId="0C000000">
      <w:pPr>
        <w:numPr>
          <w:ilvl w:val="0"/>
          <w:numId w:val="1"/>
        </w:numPr>
        <w:spacing w:after="0" w:before="179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учебно-методического обеспечения учебного процесса</w:t>
      </w:r>
    </w:p>
    <w:p w14:paraId="0D000000">
      <w:pPr>
        <w:spacing w:after="0" w:before="179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/>
        </w:rPr>
        <w:t>Программа рассчитана на 1 учебный год (68 часов, по 2 часа в неделю)</w:t>
      </w:r>
    </w:p>
    <w:p w14:paraId="0E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2023-09-01T19:11:24Z</dcterms:modified>
</cp:coreProperties>
</file>