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9E" w:rsidRDefault="00AB649E" w:rsidP="00AB649E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4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1127760</wp:posOffset>
            </wp:positionH>
            <wp:positionV relativeFrom="margin">
              <wp:posOffset>-2271395</wp:posOffset>
            </wp:positionV>
            <wp:extent cx="7515225" cy="10706100"/>
            <wp:effectExtent l="4763" t="0" r="0" b="0"/>
            <wp:wrapSquare wrapText="bothSides"/>
            <wp:docPr id="1" name="Рисунок 1" descr="C:\Users\User\Downloads\сканы04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49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52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27786" w:rsidRDefault="00AB649E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</w:r>
    </w:p>
    <w:p w:rsidR="00A27786" w:rsidRDefault="00A27786">
      <w:pPr>
        <w:spacing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786" w:rsidRDefault="00AB649E">
      <w:pPr>
        <w:spacing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A27786" w:rsidRDefault="00AB649E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по дисциплине «Физическая культура» для 10-11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раскрывает их реализацию через конкретное предметное содержание.</w:t>
      </w:r>
    </w:p>
    <w:p w:rsidR="00A27786" w:rsidRDefault="00AB649E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 УЧЕБНОГО ПРЕДМЕТА «ФИЗИЧЕСКАЯ КУЛЬТУРА»</w:t>
      </w:r>
    </w:p>
    <w:p w:rsidR="00A27786" w:rsidRDefault="00AB649E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создании рабочей программы учитывались потребности современного российского общества в физически крепком и дееспособном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786" w:rsidRDefault="00AB649E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рабочей программе нашли свои отражения объективно сло</w:t>
      </w:r>
      <w:r>
        <w:rPr>
          <w:rFonts w:ascii="Times New Roman" w:eastAsia="Times New Roman" w:hAnsi="Times New Roman" w:cs="Times New Roman"/>
          <w:sz w:val="28"/>
          <w:szCs w:val="28"/>
        </w:rPr>
        <w:t>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</w:t>
      </w:r>
      <w:r>
        <w:rPr>
          <w:rFonts w:ascii="Times New Roman" w:eastAsia="Times New Roman" w:hAnsi="Times New Roman" w:cs="Times New Roman"/>
          <w:sz w:val="28"/>
          <w:szCs w:val="28"/>
        </w:rPr>
        <w:t>ик и технологий в учебно-воспитательный процесс.</w:t>
      </w:r>
    </w:p>
    <w:p w:rsidR="00A27786" w:rsidRDefault="00AB649E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рабочей программой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начального среднего общего образования, предусматрив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 возможность активной подготовки учащихся к выполнению нормативов «Президентских состязаний», «Президентских спортивных игр» и «Всероссийского физкультурно-спортивного комплекса ГТО». </w:t>
      </w:r>
    </w:p>
    <w:p w:rsidR="00A27786" w:rsidRDefault="00A27786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786" w:rsidRDefault="00AB649E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создании Примерной рабочей программы учитывались потребности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охранения активного творческого долголетия.</w:t>
      </w:r>
    </w:p>
    <w:p w:rsidR="00A27786" w:rsidRDefault="00AB649E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Примерной рабочей программе нашли свои отражения объективно сложившиеся реалии современного социокультурного развития российского общества, 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внедрение новых методик и технологий в учебно-воспитательный процесс.</w:t>
      </w:r>
    </w:p>
    <w:p w:rsidR="00A27786" w:rsidRDefault="00AB649E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целью школьного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активного отдыха.</w:t>
      </w:r>
    </w:p>
    <w:p w:rsidR="00A27786" w:rsidRDefault="00AB649E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Примерной рабочей программе для 10—11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Примерной рабочей программе по трём основным направлениям.</w:t>
      </w:r>
    </w:p>
    <w:p w:rsidR="00A27786" w:rsidRDefault="00AB649E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ющимися оптимального уровня физической подготовленности и работоспособности, готовности к выполнению нормативных требований комплекса ГТО.</w:t>
      </w:r>
    </w:p>
    <w:p w:rsidR="00A27786" w:rsidRDefault="00AB649E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Обучающая направленность представляется закреплением основ организации и планирования самостоятельных занятий оздо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ровительной, спортивно-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контролировать состояние здоровья, физическое развитие и физическую подготовленность.</w:t>
      </w:r>
    </w:p>
    <w:p w:rsidR="00A27786" w:rsidRDefault="00AB649E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Вариативные модули объединены в рабочей программе модулем «Спорт», содержание которого разрабатывается образовательной организацией на основе модульных программ по физич</w:t>
      </w:r>
      <w:r>
        <w:rPr>
          <w:rFonts w:ascii="Times New Roman" w:eastAsia="Times New Roman" w:hAnsi="Times New Roman" w:cs="Times New Roman"/>
          <w:sz w:val="28"/>
          <w:szCs w:val="28"/>
        </w:rPr>
        <w:t>еской культуре для общеобразовательных организаций,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культурно-спортивного комплекса ГТО, активное вовлечение их в соревновательную деятельность. </w:t>
      </w:r>
    </w:p>
    <w:p w:rsidR="00A27786" w:rsidRDefault="00AB649E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основе содержания базовой физической подготовки, национальных видов спорта, современных оздоровительных систем В настоящей рабочей программе в помощь учителям физической культуры в рамках данного модуля, представлено примерное содержание «Базовой физическо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подготовки» Содержание рабочей программы изложено по годам обучения, где для каждого класса предусмотрен раздел «Универсальные </w:t>
      </w:r>
    </w:p>
    <w:p w:rsidR="00A27786" w:rsidRDefault="00AB649E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учебные действия», в котором раскрывается вклад предмета в формирование познавательных, коммуникативных и регулятивных действи</w:t>
      </w:r>
      <w:r>
        <w:rPr>
          <w:rFonts w:ascii="Times New Roman" w:eastAsia="Times New Roman" w:hAnsi="Times New Roman" w:cs="Times New Roman"/>
          <w:sz w:val="28"/>
          <w:szCs w:val="28"/>
        </w:rPr>
        <w:t>й,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A27786" w:rsidRDefault="00AB649E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программы, раскрытие личностных и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етапредметных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</w:t>
      </w:r>
      <w:r>
        <w:rPr>
          <w:rFonts w:ascii="Times New Roman" w:eastAsia="Times New Roman" w:hAnsi="Times New Roman" w:cs="Times New Roman"/>
          <w:sz w:val="28"/>
          <w:szCs w:val="28"/>
        </w:rPr>
        <w:t>системе среднего полного или среднего профессионального образования.</w:t>
      </w:r>
    </w:p>
    <w:p w:rsidR="00A27786" w:rsidRDefault="00A27786">
      <w:pPr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786" w:rsidRDefault="00AB649E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УЧЕБНОГО ПРЕДМЕТА «ФИЗИЧЕСКАЯ КУЛЬТУРА» В УЧЕБНОМ ПЛАНЕ</w:t>
      </w:r>
    </w:p>
    <w:p w:rsidR="00A27786" w:rsidRDefault="00AB649E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объём часов, отведённых на изучение учебной дисциплины «Физическая культура» в основной школе составляет   68 часов в 10 классе.</w:t>
      </w:r>
    </w:p>
    <w:p w:rsidR="00A27786" w:rsidRDefault="00A277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27786" w:rsidRDefault="00A27786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7786" w:rsidRDefault="00AB649E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рабочей программы учитывались личностные и метапредметные результаты, зафиксированные в Федеральном госу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:rsidR="00A27786" w:rsidRDefault="00A27786"/>
    <w:p w:rsidR="00A27786" w:rsidRDefault="00AB64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</w:t>
      </w:r>
      <w:r>
        <w:rPr>
          <w:rFonts w:ascii="Times New Roman" w:eastAsia="Times New Roman" w:hAnsi="Times New Roman" w:cs="Times New Roman"/>
          <w:sz w:val="24"/>
          <w:szCs w:val="24"/>
        </w:rPr>
        <w:t>ЧЕБНОГОПРЕДМЕТА «ФИЗИЧЕСКАЯ КУЛЬТУРА» НА ОСНОВЕ СРЕДНЕГО ОБЩЕГО ОБРАЗОВАНИЯЛИЧНОСТНЫЕ РЕЗУЛЬТАТЫ</w:t>
      </w:r>
    </w:p>
    <w:p w:rsidR="00A27786" w:rsidRDefault="00AB64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асти гражданского воспитания должны отражать:—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сформированностьгражданской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позиции обучающегося как активного и ответственного члена российского общества;—осоз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нание своих конституционных прав и обязанностей, уважение закона и правопорядка;—принятие  традиционных  национальных,  общечеловеческих  гуманистических  и  демократических ценностей; —готовность противостоять идеологии экстремизма,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нацио-нализма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ксенофо</w:t>
      </w:r>
      <w:r>
        <w:rPr>
          <w:rFonts w:ascii="Times New Roman" w:eastAsia="Times New Roman" w:hAnsi="Times New Roman" w:cs="Times New Roman"/>
          <w:sz w:val="28"/>
          <w:szCs w:val="28"/>
        </w:rPr>
        <w:t>бии, дискриминации по социальным, религиозным, расовым, национальным признакам;—готовность  вести  совместную  деятельность  в  интересах  гражданского  общества; участвовать  в самоуправлении в школе и детско-юношеских организациях;—умение взаимодействова</w:t>
      </w:r>
      <w:r>
        <w:rPr>
          <w:rFonts w:ascii="Times New Roman" w:eastAsia="Times New Roman" w:hAnsi="Times New Roman" w:cs="Times New Roman"/>
          <w:sz w:val="28"/>
          <w:szCs w:val="28"/>
        </w:rPr>
        <w:t>ть с социальными институтами в соответствии с их функциями и назначением;—готовность к гуманитарной и волонтёрской деятельности. В части патриотического воспитания должны отражать:—сформированность  российской  гражданской  идентичности,  патриотизма,  ува</w:t>
      </w:r>
      <w:r>
        <w:rPr>
          <w:rFonts w:ascii="Times New Roman" w:eastAsia="Times New Roman" w:hAnsi="Times New Roman" w:cs="Times New Roman"/>
          <w:sz w:val="28"/>
          <w:szCs w:val="28"/>
        </w:rPr>
        <w:t>жения  к  своему 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 —ценностное отношение к государственным символам, историческому и природному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следию, памятникам, традициям народов России; достижениям России в науке, искусстве, спорте,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технологиях, труде; —идейную убеждённость, готовность к служению и защите Отечества, ответственность за его судьбу.1С учётом климатических условий, лыжная подготов</w:t>
      </w:r>
      <w:r>
        <w:rPr>
          <w:rFonts w:ascii="Times New Roman" w:eastAsia="Times New Roman" w:hAnsi="Times New Roman" w:cs="Times New Roman"/>
          <w:sz w:val="28"/>
          <w:szCs w:val="28"/>
        </w:rPr>
        <w:t>ка может быть заменена либо другим зимним видом спорта, либо видом спорта из Перечня Примерных модульных программ по физической культуре, рекомендованных Министерством просвещения Российской Федерации.</w:t>
      </w:r>
    </w:p>
    <w:p w:rsidR="00A27786" w:rsidRDefault="00AB64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части духовно-нравственного воспитания должны отража</w:t>
      </w:r>
      <w:r>
        <w:rPr>
          <w:rFonts w:ascii="Times New Roman" w:eastAsia="Times New Roman" w:hAnsi="Times New Roman" w:cs="Times New Roman"/>
          <w:sz w:val="28"/>
          <w:szCs w:val="28"/>
        </w:rPr>
        <w:t>ть:—осознание духовных ценностей российского народа;—сформированность нравственного сознания, этического поведения; —способность  оценивать  ситуацию и  принимать  осознанные  решения,  ориентируясь  на  морально-нравственные нормы и ценности;—осознание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чного вклада в построение устойчивого будущего;—ответственное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России.В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 эстетического воспитания должны отражать:—э</w:t>
      </w:r>
      <w:r>
        <w:rPr>
          <w:rFonts w:ascii="Times New Roman" w:eastAsia="Times New Roman" w:hAnsi="Times New Roman" w:cs="Times New Roman"/>
          <w:sz w:val="28"/>
          <w:szCs w:val="28"/>
        </w:rPr>
        <w:t>стетическое отношение к миру, включая эстетику быта, научного и технического творчества, спорта, труда, общественных отношений;—способность воспринимать различные виды искусства, традиции и творчество своего и других народов; ощущать эмоциональное воздейст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вие искусства;—убеждённость в значимости для личности и общества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оте-чественного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мирового искусства, этнических культурных традиций и народного творчества;—готовность  к  самовыражению  в  разных  видах  искусства;  стремление  проявлять  качества  творч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личности.В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 физического воспитания должны отражать:—сформированность здорового и безопасного образа жизни, ответственного отношения к своему здоровью;—потребность в физическом совершенствовании, занятиях спортивно-оздоровительной деятельностью;—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активное неприятие вредных привычек и иных форм причинения вреда физическому и психическому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здоровью.В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 трудового воспитания должны отражать:—готовность к труду, осознание приобретённых умений и навыков, трудолюбие;—готовность  к  активной 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ти  технологической  и  социальной  направленности;  способность инициировать, планировать и самостоятельно выполнять такую деятельность; —интерес  к  различным  сферам  профессиональной  деятельности,  умение  совершать  осознанный  выбор будущей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реализовывать собственные жизненные планы;—готовность и способность к образованию и самообразованию на протяжении всей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жизни.В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 экологического воспитания должны отражать:—сформированность экологической культуры, понимание влияния социально-экономи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ческих процессов на состояние природной и социальной среды; осознание глобального характера экологических проблем; —планирование и осуществление действий в окружающей среде на основе знания целей устойчивого развития человечества; —активное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неприятие дейст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вий, приносящих вред окружающей среде; умение прогнозировать неблагоприятные экологические последствия предпринимаемых действий, предотвращать их;—расширение опыта деятельности экологической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направленности.В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 ценностей научного познания должны отражат</w:t>
      </w:r>
      <w:r>
        <w:rPr>
          <w:rFonts w:ascii="Times New Roman" w:eastAsia="Times New Roman" w:hAnsi="Times New Roman" w:cs="Times New Roman"/>
          <w:sz w:val="28"/>
          <w:szCs w:val="28"/>
        </w:rPr>
        <w:t>ь:—сформированность  мировоззрения,  соответствующего  современному  уровню  развития  науки  и общественной  практики,  основанного на  диалоге  культур,  способствующего  осознанию  своего  места  в поликультурном мире;—совершенствование языковой и читат</w:t>
      </w:r>
      <w:r>
        <w:rPr>
          <w:rFonts w:ascii="Times New Roman" w:eastAsia="Times New Roman" w:hAnsi="Times New Roman" w:cs="Times New Roman"/>
          <w:sz w:val="28"/>
          <w:szCs w:val="28"/>
        </w:rPr>
        <w:t>ельской культуры как средства взаимодействия между людьми и познанием мира;—осознание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A27786" w:rsidRDefault="00AB64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</w:t>
      </w:r>
    </w:p>
    <w:p w:rsidR="00A27786" w:rsidRDefault="00AB64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универсаль</w:t>
      </w:r>
      <w:r>
        <w:rPr>
          <w:rFonts w:ascii="Times New Roman" w:eastAsia="Times New Roman" w:hAnsi="Times New Roman" w:cs="Times New Roman"/>
          <w:sz w:val="28"/>
          <w:szCs w:val="28"/>
        </w:rPr>
        <w:t>ными познавательными действиями:1) базовые логические действия:—самостоятельно формулировать и актуализировать проблему, рассматривать её всесторонне; —устанавливать существенный признак или основания для сравнения, классификации и обобщения;—определять 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деятельности, задавать параметры и критерии их достижения;—выявлять закономерности и противоречия в рассматриваемых явлениях; —разрабатывать план решения проблемы с учётом анализа имеющихся материальных и нематериальных ресурсов;—вносить  коррективы 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 оценивать  соответствие  результатов  целям,  оценивать  риски последствий деятельности;  —координировать  и  выполнять  работу  в  условиях  реального,  виртуального  и  комбинированного </w:t>
      </w:r>
    </w:p>
    <w:p w:rsidR="00A27786" w:rsidRDefault="00AB64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взаимодействия;—развивать креативное мышление при решении жизненных проблем;2) базовые исследовательские действия:—владеть навыками учебно-исследовательской и проектной деятельности, навыками разрешения проблем; способностью и готовностью к самостоятельном</w:t>
      </w:r>
      <w:r>
        <w:rPr>
          <w:rFonts w:ascii="Times New Roman" w:eastAsia="Times New Roman" w:hAnsi="Times New Roman" w:cs="Times New Roman"/>
          <w:sz w:val="28"/>
          <w:szCs w:val="28"/>
        </w:rPr>
        <w:t>у  поиску методов  решения  практических  задач, применению различных методов познания; —овладение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</w:t>
      </w:r>
      <w:r>
        <w:rPr>
          <w:rFonts w:ascii="Times New Roman" w:eastAsia="Times New Roman" w:hAnsi="Times New Roman" w:cs="Times New Roman"/>
          <w:sz w:val="28"/>
          <w:szCs w:val="28"/>
        </w:rPr>
        <w:t>х и социальных проектов); —формирование научного типа мышления, владение научной терминологией, ключевыми понятиями и методами;—ставить и формулировать собственные задачи в образовательной деятельности и жизненных ситуациях;—выявлять  причинно-следственные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связи  и  актуализировать  задачу,  выдвигать  гипотезу  её  решения, находить аргументы для доказательства своих утверждений, задавать параметры и критерии решения;—анализировать полученные в ходе решения задачи результаты, критически оценивать их досто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верность, прогнозировать изменение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новых условиях;—давать оценку новым ситуациям, оценивать приобретённый опыт;—осуществлять целенаправленный поиск переноса средств и способов действия в профессиональную среду;—уметь переносить знания в познавательную и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практическую области жизнедеятельности;—уметь интегрировать знания из разных предметных областей; —выдвигать  новые  идеи,  предлагать  оригинальные  подходы  и  решения;  ставить  проблемы  и  задачи, допускающие альтернативные решения;3) работа с информа</w:t>
      </w:r>
      <w:r>
        <w:rPr>
          <w:rFonts w:ascii="Times New Roman" w:eastAsia="Times New Roman" w:hAnsi="Times New Roman" w:cs="Times New Roman"/>
          <w:sz w:val="28"/>
          <w:szCs w:val="28"/>
        </w:rPr>
        <w:t>цией:—владеть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представления;—создавать тексты в различных форматах с учётом назначения инф</w:t>
      </w:r>
      <w:r>
        <w:rPr>
          <w:rFonts w:ascii="Times New Roman" w:eastAsia="Times New Roman" w:hAnsi="Times New Roman" w:cs="Times New Roman"/>
          <w:sz w:val="28"/>
          <w:szCs w:val="28"/>
        </w:rPr>
        <w:t>ормации и целевой аудитории, выбирая оптимальную форму представления и визуализации;—оценивать достоверность, легитимность информации, её соответствие правовым и морально-этическим нормам; —использовать  средства  информационных  и  коммуникационных  техно</w:t>
      </w:r>
      <w:r>
        <w:rPr>
          <w:rFonts w:ascii="Times New Roman" w:eastAsia="Times New Roman" w:hAnsi="Times New Roman" w:cs="Times New Roman"/>
          <w:sz w:val="28"/>
          <w:szCs w:val="28"/>
        </w:rPr>
        <w:t>логий  в  решении  когнитивных, коммуникативных  и  организационных  задач  с  соблюдением  требований  эргономики,  техники  безопасности, гигиены, ресурсосбережения, правовых и этических норм, норм информационной безопасности;—владеть навыками распознава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и защиты информации, информационной безопасности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личности.Овладение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универсальными коммуникативными действиями: 1) общение:—осуществлять коммуникации во всех сферах жизни;—распознавать  невербальные  средства  общения,  понимать  значение  социальных  </w:t>
      </w:r>
      <w:r>
        <w:rPr>
          <w:rFonts w:ascii="Times New Roman" w:eastAsia="Times New Roman" w:hAnsi="Times New Roman" w:cs="Times New Roman"/>
          <w:sz w:val="28"/>
          <w:szCs w:val="28"/>
        </w:rPr>
        <w:t>знаков,  распознавать предпосылки конфликтных ситуаций и смягчать конфликты;—владеть  различными  способами  общения  и  взаимодействия;  аргументированно  вести  диалог,  уметь смягчать конфликтные ситуации;—развёрнуто и логично излагать свою точку зрения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языковых средств;2) совместная деятельность:—понимать и использовать преимущества командной и индивидуальной работы;—выбирать тематику и методы совместных действий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сучётом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общих интересов и возможностей каждого члена коллектива; —принимат</w:t>
      </w:r>
      <w:r>
        <w:rPr>
          <w:rFonts w:ascii="Times New Roman" w:eastAsia="Times New Roman" w:hAnsi="Times New Roman" w:cs="Times New Roman"/>
          <w:sz w:val="28"/>
          <w:szCs w:val="28"/>
        </w:rPr>
        <w:t>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—оценивать качество вклада своего и каждого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в общий результат по разработанным критериям;—предлагать  новые  проекты,  оценивать  идеи  с  позиции  новизны,  оригинальности,  практической значимости; —осуществлять позитивное  стратегическое  поведение  в  различных  ситуациях; проявлять  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орчество  и воображение,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инициативным.Овладение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универсальными регулятивными действиями: 1) самоорганизация:—самостоятельно осуществлять познавательную деятельность, выявлять проблемы, ставить и формулировать собственные задачи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деяте</w:t>
      </w:r>
      <w:r>
        <w:rPr>
          <w:rFonts w:ascii="Times New Roman" w:eastAsia="Times New Roman" w:hAnsi="Times New Roman" w:cs="Times New Roman"/>
          <w:sz w:val="28"/>
          <w:szCs w:val="28"/>
        </w:rPr>
        <w:t>льности и жизненных ситуациях;—самостоятельно  составлять  план  решения  проблемы  с  учётом  имеющихся  ресурсов,  собственных возможностей и предпочтений;—давать оценку новым ситуациям;—расширять рамки учебного предмета на основе личных предпочтений;</w:t>
      </w:r>
    </w:p>
    <w:p w:rsidR="00A27786" w:rsidRDefault="00AB64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елать осознанный выбор, аргументировать его, брать ответственность за решение;—оценивать приобретённый опыт;—способствовать формированию и проявлению широкой эрудиции в разных областях знаний; постоянно повышать свой образовательный и культурный уровень;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2) самоконтроль:—давать оценку новым ситуациям, вносить коррективы в деятельность, оценивать соответствие результатов целям; —владеть навыками познавательной рефлексии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-знанием совершаемых действий и мыслительных процессов, их результатов и 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й; использовать приёмы рефлексии для оценки ситуации, выбора верного решения;—уметь оценивать риски и своевременно принимать решения по их снижению;—принимать мотивы и аргументы других при анализе результатов деятельности;3) принятие себя и других:—принима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себя, понимая свои недостатки и достоинства;—принимать мотивы и аргументы других при анализе результатов деятельности;—признавать своё право и право других на ошибки;—развивать способность понимать мир с позиции другого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человека.ПРЕДМЕТНЫЕ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КЛАССПо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разделу «Знания о физической культуре» отражают умения и способности: —характеризовать физическую культуру как явление культуры, её направления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иформы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роль и значение в жизни современного человека и общества;   —ориентироваться в основ</w:t>
      </w:r>
      <w:r>
        <w:rPr>
          <w:rFonts w:ascii="Times New Roman" w:eastAsia="Times New Roman" w:hAnsi="Times New Roman" w:cs="Times New Roman"/>
          <w:sz w:val="28"/>
          <w:szCs w:val="28"/>
        </w:rPr>
        <w:t>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деятельности;—положительно оценивать св</w:t>
      </w:r>
      <w:r>
        <w:rPr>
          <w:rFonts w:ascii="Times New Roman" w:eastAsia="Times New Roman" w:hAnsi="Times New Roman" w:cs="Times New Roman"/>
          <w:sz w:val="28"/>
          <w:szCs w:val="28"/>
        </w:rPr>
        <w:t>язь современных оздоровительных систем физической культуры и здоровья человека,  раскрывать  их  целевое  назначение  и  формы  организации,  возможность использовать  для самостоятельных занятий с учётом индивидуальных интересов и функциональных возможнос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тей. По разделу «Организация самостоятельных занятий» отражают умения и способности:—проектировать досуговую деятельность с включением в её содержание разнообразных форм активного отдыха,  тренировочных  и  оздоровительных  занятий,  физкультурно-массовых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 и  спортивных соревнований; —контролировать  показатели  индивидуального  здоровья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ифункционального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состояния  организма, использовать  их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припланировании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содержания  и  направленности  самостоятельных  занятий  кондиционной тренировкой,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ценке её эффективности; —планировать  системную  организацию  занятий  кондиционной  тренировкой,  подбирать  содержание  и контролировать направленность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тренировочных воздействий на повышение физической работоспособности и выполнение норм Комплекса ГТО. П</w:t>
      </w:r>
      <w:r>
        <w:rPr>
          <w:rFonts w:ascii="Times New Roman" w:eastAsia="Times New Roman" w:hAnsi="Times New Roman" w:cs="Times New Roman"/>
          <w:sz w:val="28"/>
          <w:szCs w:val="28"/>
        </w:rPr>
        <w:t>о разделу «Физическое совершенствование» отражают умения и способности:—выполнять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—выполнять  комплексы  уп</w:t>
      </w:r>
      <w:r>
        <w:rPr>
          <w:rFonts w:ascii="Times New Roman" w:eastAsia="Times New Roman" w:hAnsi="Times New Roman" w:cs="Times New Roman"/>
          <w:sz w:val="28"/>
          <w:szCs w:val="28"/>
        </w:rPr>
        <w:t>ражнений  из  современных  систем  оздоровительной  физической  культуры, использовать их для самостоятельных занятий с учётом индивидуальных интересов в физическом развитии и физическом совершенствовании;—выполнять упражнения общефизической подготовки, ис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 их в планировании кондиционной тренировки;—демонстрировать  основные  технические  и  тактические  действия  в игровых  видах  спорта  в  условиях учебной и соревновательной деятельности, осуществлять судейство по одному из освоенных видов (футб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ол, волейбол, баскетбол);—демонстрировать приросты показателей в развитии основных физических качеств, результатов в тестовых заданиях Комплекса ГТО. </w:t>
      </w:r>
    </w:p>
    <w:p w:rsidR="00A27786" w:rsidRDefault="00AB649E">
      <w:pPr>
        <w:spacing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«ФИЗИЧЕСКАЯ КУЛЬТУРА»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Знания о физической культуре.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Зарождение олимпийского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в дореволюционной России; роль А.Д.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Способы самостоятельной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 Правила техники безопасности и гигиены мест занятий в процессе выполнения физических упражнений на от</w:t>
      </w:r>
      <w:r>
        <w:rPr>
          <w:rFonts w:ascii="Times New Roman" w:eastAsia="Times New Roman" w:hAnsi="Times New Roman" w:cs="Times New Roman"/>
          <w:sz w:val="28"/>
          <w:szCs w:val="28"/>
        </w:rPr>
        <w:t>крытых площадках. Ведение дневника по физической культуре.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</w:t>
      </w:r>
      <w:r>
        <w:rPr>
          <w:rFonts w:ascii="Times New Roman" w:eastAsia="Times New Roman" w:hAnsi="Times New Roman" w:cs="Times New Roman"/>
          <w:sz w:val="28"/>
          <w:szCs w:val="28"/>
        </w:rPr>
        <w:t>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 Планировани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Способы оценивания оздоровительного эффекта занятий физической культурой с помощью «индекса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етле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«ортостатической пробы», «функциональной пробы со стандартной нагрузкой».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Физическое совершенствование.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Физкультурно-оздоровительная деятельность. Оздоровительные комплексы для самостоятельных занятий с добавлением ранее разученных упражнений: для к</w:t>
      </w:r>
      <w:r>
        <w:rPr>
          <w:rFonts w:ascii="Times New Roman" w:eastAsia="Times New Roman" w:hAnsi="Times New Roman" w:cs="Times New Roman"/>
          <w:sz w:val="28"/>
          <w:szCs w:val="28"/>
        </w:rPr>
        <w:t>оррекции телосложения и профилактики нарушения осанки; дыхательной и зрительной гимнастики в режиме учебного дня.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Спортивно-оздоровительная деятельность.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Модуль «Гимнастика».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Акробатические комбинации из ранее разученных упражнений с добавлением упражнений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 Комплекс упражнений степ-аэ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 Комбинация на гимнастическом бревне из ранее разученных упражнений с добавлением упражнений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Модуль «Лёгкая атлетика». </w:t>
      </w:r>
      <w:r>
        <w:rPr>
          <w:rFonts w:ascii="Times New Roman" w:eastAsia="Times New Roman" w:hAnsi="Times New Roman" w:cs="Times New Roman"/>
          <w:sz w:val="28"/>
          <w:szCs w:val="28"/>
        </w:rPr>
        <w:t>Бег с преодолением препятствий способами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«пры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жковый бег»; эстафетный бег. Ранее освоенные беговые упражнения с увеличением 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скорости передвижения и продолжительности выполнения; прыжки в длину. Метание малого (теннисного) мяча по движущейся (катящейся) с разной скоростью мишени.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Модуль «Зимние виды 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порта».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Торможение и поворот на лыжах упором при спуске с пологого склона; переход с передвижения попеременным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двухшажным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ходом на передвижение одновременным одношажным ходом и обратно во время прохождения учебной дистанции; спуски и подъёмы ранее освоенны</w:t>
      </w:r>
      <w:r>
        <w:rPr>
          <w:rFonts w:ascii="Times New Roman" w:eastAsia="Times New Roman" w:hAnsi="Times New Roman" w:cs="Times New Roman"/>
          <w:sz w:val="28"/>
          <w:szCs w:val="28"/>
        </w:rPr>
        <w:t>ми способами.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Модуль «Спортивные игры».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Баскетбол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Передача и ловля мяча после отскока от пола; бросок в корзину двумя руками 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Волейбол.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Верхняя прямая подача мяча в разные зоны площадки соперника;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Футбол.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Средние и длинные передачи мяча по прямой и диагонали; тактические действия при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техники ранее разученных гимнастических и акробатических упражнений, упражнений лёгкой атлет</w:t>
      </w:r>
      <w:r>
        <w:rPr>
          <w:rFonts w:ascii="Times New Roman" w:eastAsia="Times New Roman" w:hAnsi="Times New Roman" w:cs="Times New Roman"/>
          <w:sz w:val="28"/>
          <w:szCs w:val="28"/>
        </w:rPr>
        <w:t>ики и зимних видов спорта, технических действий спортивных игр.</w:t>
      </w:r>
    </w:p>
    <w:p w:rsidR="00A27786" w:rsidRDefault="00AB649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Модуль «Спорт».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Физическая подготовка к выполнению нормативов комплекса ГТО с использованием средств базовой 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подготовки, видов спорта и оздоровительных систем физической культуры, н</w:t>
      </w:r>
      <w:r>
        <w:rPr>
          <w:rFonts w:ascii="Times New Roman" w:eastAsia="Times New Roman" w:hAnsi="Times New Roman" w:cs="Times New Roman"/>
          <w:sz w:val="24"/>
          <w:szCs w:val="24"/>
        </w:rPr>
        <w:t>ациональных видов спорта, культурно-этнических игр.</w:t>
      </w:r>
    </w:p>
    <w:p w:rsidR="00A27786" w:rsidRDefault="00A2778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786" w:rsidRDefault="00AB649E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УЧЕБНОГО ПРЕДМЕТА «ФИЗИЧЕСКАЯ КУЛЬТУРА» НА УРОВНЕ ОСНОВНОГО ОБЩЕГО ОБРАЗОВАНИЯ </w:t>
      </w:r>
    </w:p>
    <w:p w:rsidR="00A27786" w:rsidRDefault="00AB649E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физической культуры на уровне среднего общего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бразования у обучающегося будут сформированы следующие личностные результаты: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гражданского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противостоять идеологии экстремизма, национализма, ксенофобии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дискриминации по социальным, религиозным, расовым, национальным признакам;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взаимодействовать с социальными 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итутами в соответствии с их функциями и назначением;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гуманитарной и волонтёрской деятельности;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ижениям России в науке, искусстве, спорте, технологиях, труде;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идейную убеждённость, готовность к служению и защите Отечества, ответственность за его судьбу;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духовных ценностей российского народа;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нравственного сознания, этического поведения;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личного вклада в построение устойчивого будущего;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отношение к миру, включая эстетику быта, научного и технического 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чества, спорта, труда, общественных отношений;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убеждённость в значимости для личности и общества отечественного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мирового искусства, этнических культурных традиций и народного творчества;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сформированность здорового и безопасного образа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изни, ответственного отношения к своему здоровью;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потребность в физическом совершенствовании, занятиях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спортивно-оздоровительной деятельностью;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труду, осознание приобретённых умений и навыков, трудолюбие;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образованию и самообразованию на протяжении всей жизни;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и осуществление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окружающей среде на основе знания целей устойчивого развития человечества;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неприятие действий, приносящих вред окружающей среде;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опыта деятельности экологической направленности.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ценности научного 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места в поликультурном мире;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A27786" w:rsidRDefault="00A27786">
      <w:pPr>
        <w:spacing w:after="0" w:line="276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A27786" w:rsidRDefault="00A27786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A27786" w:rsidRDefault="00AB649E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физической культуры на уровне среднего общего образования у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27786" w:rsidRDefault="00AB649E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обучающегося будут сфор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мированы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следующие базовые логические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часть познавательных универсальных учебных действий: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существенный признак или основания для сравнения,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лассификации и обобщения;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выявлять закономерности и противоречия в рассматриваемых явлениях;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план решения проблемы с учётом анализа имеющихся материальных и нематериа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ресурсов;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креатив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мышление при решении жизненных проблем.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часть познавательных универсальных учебных действий: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учебно-исследовательской и проектной деятельности, навыками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видами деятельности по получению нового знания, его интерпретации, преобразованию и применению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учебных ситуациях (в том числе при создании учебных и социальных проектов);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и формулировать собственные задачи в образовательной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 и жизненных ситуациях;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полученные в ходе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задачи результаты, критически оценивать их достоверность, прогнозировать изменение в новых условиях;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оценку новым ситуациям, оценивать приобретённый опыт;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целенаправленный поиск переноса средств и способов действия в профессиональну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среду;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интегрировать знания из разных предметных областей;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умения работать с 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часть познавательных универсальных учебных 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создавать тексты в различных форматах с учётом назначения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 и целевой аудитории, выбирая оптимальную форму представления и визуализации;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средства информационных и коммуникационных технологий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распознавания и защиты 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информационной безопасности личности.</w:t>
      </w:r>
    </w:p>
    <w:p w:rsidR="00A27786" w:rsidRDefault="00AB649E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коммуникации во всех сферах жизни;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различными способами общения и взаимодействия;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 вести диалог, уметь смягчать конфли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ктные ситуации;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развёрнуто и логично излагать свою точку зрения с использованием языковых средств.</w:t>
      </w:r>
    </w:p>
    <w:p w:rsidR="00A27786" w:rsidRDefault="00AB649E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часть регулятивных универсальных учебных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ействий: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составлять план решения проблемы с учётом имеющихся ресурсо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собственных возможностей и предпочтений;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оценку новым ситуациям;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рамки учебного предмета на основе личных предпочтений;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приобретённый опыт;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ствовать формированию и проявлению широкой эрудиции в разных областях знаний;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повышать свой образовательный и культурный уровень;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самоконтроля, принятия себя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часть регулятивных унив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ерсальных учебных действий: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приёмы рефлексии для оценки ситуации, выбора верного решения;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оценивать риски и своевременно принимать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 по их снижению;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себя, понимая свои недостатки и достоинства;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своё право и право других на ошибки;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понимать мир с позиции другого человека.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часть коммуникативных универсальных учебных действий: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преимущества командной и индивидуальной работы;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цели совместной деятельности, организовывать и координировать действия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новые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оекты, оценивать идеи с позиции новизны, оригинальности, практической значимости;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A27786" w:rsidRDefault="00A27786">
      <w:pPr>
        <w:spacing w:after="0" w:line="276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1fob9te" w:colFirst="0" w:colLast="0"/>
      <w:bookmarkEnd w:id="3"/>
    </w:p>
    <w:p w:rsidR="00A27786" w:rsidRDefault="00A27786">
      <w:pPr>
        <w:spacing w:after="0" w:line="276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A27786" w:rsidRDefault="00A27786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A27786" w:rsidRDefault="00AB649E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A27786" w:rsidRDefault="00AB649E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10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Раздел «Знания о физической культуре»: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характеризовать физическую культуру как явление культуры, её направления и формы организации, роль и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 в жизни современного человека и общества;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ровительной и спортивно-массовой деятельности;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с учётом индивидуальных интересов и функциональных возможностей.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Раздел «Организация самостоятельных занятий»: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показатели индивидуального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системную организацию занятий кондиционной тренировкой, подбирать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Раздел «Физическое совершенствование»: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упражнения корригирующей и профилактическ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направленности, использовать их в режиме учебного дня и системе самостоятельных оздоровительных занятий; 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видуальных интересов в физическом развитии и физическом совершенствовании;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основные технические и тактические действия в игровых видах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A27786" w:rsidRDefault="00AB649E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демонстрировать приросты показателей в развитии основных физических качеств, результатов в тестовых заданиях Компле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кса «Готов к труду и обороне». </w:t>
      </w:r>
    </w:p>
    <w:p w:rsidR="00A27786" w:rsidRDefault="00A27786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A27786" w:rsidRDefault="00A27786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786" w:rsidRDefault="00AB649E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A27786" w:rsidRDefault="00AB649E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Style w:val="ac"/>
        <w:tblW w:w="14034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0"/>
        <w:gridCol w:w="4591"/>
        <w:gridCol w:w="1563"/>
        <w:gridCol w:w="1841"/>
        <w:gridCol w:w="1910"/>
        <w:gridCol w:w="3009"/>
      </w:tblGrid>
      <w:tr w:rsidR="00A27786">
        <w:trPr>
          <w:trHeight w:val="144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27786" w:rsidRDefault="00A27786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27786" w:rsidRDefault="00A27786">
            <w:pPr>
              <w:spacing w:after="0"/>
              <w:ind w:left="135"/>
            </w:pPr>
          </w:p>
        </w:tc>
        <w:tc>
          <w:tcPr>
            <w:tcW w:w="5314" w:type="dxa"/>
            <w:gridSpan w:val="3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27786" w:rsidRDefault="00A27786">
            <w:pPr>
              <w:spacing w:after="0"/>
              <w:ind w:left="135"/>
            </w:pPr>
          </w:p>
        </w:tc>
      </w:tr>
      <w:tr w:rsidR="00A27786">
        <w:trPr>
          <w:trHeight w:val="144"/>
        </w:trPr>
        <w:tc>
          <w:tcPr>
            <w:tcW w:w="1120" w:type="dxa"/>
            <w:vMerge/>
            <w:tcMar>
              <w:top w:w="50" w:type="dxa"/>
              <w:left w:w="100" w:type="dxa"/>
            </w:tcMar>
            <w:vAlign w:val="center"/>
          </w:tcPr>
          <w:p w:rsidR="00A27786" w:rsidRDefault="00A27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591" w:type="dxa"/>
            <w:vMerge/>
            <w:tcMar>
              <w:top w:w="50" w:type="dxa"/>
              <w:left w:w="100" w:type="dxa"/>
            </w:tcMar>
            <w:vAlign w:val="center"/>
          </w:tcPr>
          <w:p w:rsidR="00A27786" w:rsidRDefault="00A27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27786" w:rsidRDefault="00A2778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27786" w:rsidRDefault="00A2778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27786" w:rsidRDefault="00A27786">
            <w:pPr>
              <w:spacing w:after="0"/>
              <w:ind w:left="135"/>
            </w:pPr>
          </w:p>
        </w:tc>
        <w:tc>
          <w:tcPr>
            <w:tcW w:w="3009" w:type="dxa"/>
            <w:vMerge/>
            <w:tcMar>
              <w:top w:w="50" w:type="dxa"/>
              <w:left w:w="100" w:type="dxa"/>
            </w:tcMar>
            <w:vAlign w:val="center"/>
          </w:tcPr>
          <w:p w:rsidR="00A27786" w:rsidRDefault="00A27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A27786">
        <w:trPr>
          <w:trHeight w:val="144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1.Знания о физической культуре</w:t>
            </w:r>
          </w:p>
        </w:tc>
      </w:tr>
      <w:tr w:rsidR="00A27786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как социальное явление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www.school.edu.ru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https://uchi.ru/</w:t>
            </w:r>
          </w:p>
        </w:tc>
      </w:tr>
      <w:tr w:rsidR="00A27786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www.school.edu.ru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https://uchi.ru/</w:t>
            </w:r>
          </w:p>
        </w:tc>
      </w:tr>
      <w:tr w:rsidR="00A27786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760" w:type="dxa"/>
            <w:gridSpan w:val="3"/>
            <w:tcMar>
              <w:top w:w="50" w:type="dxa"/>
              <w:left w:w="100" w:type="dxa"/>
            </w:tcMar>
            <w:vAlign w:val="center"/>
          </w:tcPr>
          <w:p w:rsidR="00A27786" w:rsidRDefault="00A27786"/>
        </w:tc>
      </w:tr>
      <w:tr w:rsidR="00A27786">
        <w:trPr>
          <w:trHeight w:val="144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A27786">
        <w:trPr>
          <w:trHeight w:val="144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1.Физкультурно-оздоровительная деятельность</w:t>
            </w:r>
          </w:p>
        </w:tc>
      </w:tr>
      <w:tr w:rsidR="00A27786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www.school.edu.ru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https://uchi.ru/</w:t>
            </w:r>
          </w:p>
        </w:tc>
      </w:tr>
      <w:tr w:rsidR="00A27786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6760" w:type="dxa"/>
            <w:gridSpan w:val="3"/>
            <w:tcMar>
              <w:top w:w="50" w:type="dxa"/>
              <w:left w:w="100" w:type="dxa"/>
            </w:tcMar>
            <w:vAlign w:val="center"/>
          </w:tcPr>
          <w:p w:rsidR="00A27786" w:rsidRDefault="00A27786"/>
        </w:tc>
      </w:tr>
      <w:tr w:rsidR="00A27786">
        <w:trPr>
          <w:trHeight w:val="144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2.Спортивно-оздоровительная деятельность</w:t>
            </w:r>
          </w:p>
        </w:tc>
      </w:tr>
      <w:tr w:rsidR="00A27786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«Легкая атлетика»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www.school.edu.ru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https://uchi.ru/</w:t>
            </w:r>
          </w:p>
        </w:tc>
      </w:tr>
      <w:tr w:rsidR="00A27786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«Спортивные игры». Волейбол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www.school.edu.ru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https://uchi.ru/</w:t>
            </w:r>
          </w:p>
        </w:tc>
      </w:tr>
      <w:tr w:rsidR="00A27786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«Гимнастика»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www.school.edu.ru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https://uchi.ru/</w:t>
            </w:r>
          </w:p>
        </w:tc>
      </w:tr>
      <w:tr w:rsidR="00A27786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«Лыжная подготовка»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www.school.edu.ru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https://uchi.ru/</w:t>
            </w:r>
          </w:p>
        </w:tc>
      </w:tr>
      <w:tr w:rsidR="00A27786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«Спортивные игры». Баскетбол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www.school.edu.ru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https://uchi.ru/</w:t>
            </w:r>
          </w:p>
        </w:tc>
      </w:tr>
      <w:tr w:rsidR="00A27786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27786" w:rsidRDefault="00A277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спорт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2778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786" w:rsidRDefault="00A27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786" w:rsidRDefault="00A27786">
            <w:pPr>
              <w:spacing w:after="0"/>
              <w:ind w:left="135"/>
              <w:jc w:val="center"/>
            </w:pP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A27786" w:rsidRDefault="00A2778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86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</w:tcPr>
          <w:p w:rsidR="00A27786" w:rsidRDefault="00AB649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786" w:rsidRDefault="00A27786">
            <w:pPr>
              <w:spacing w:after="0"/>
              <w:ind w:left="135"/>
              <w:jc w:val="center"/>
            </w:pP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www.school.edu.ru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https://uchi.ru/</w:t>
            </w:r>
          </w:p>
        </w:tc>
      </w:tr>
      <w:tr w:rsidR="00A27786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6760" w:type="dxa"/>
            <w:gridSpan w:val="3"/>
            <w:tcMar>
              <w:top w:w="50" w:type="dxa"/>
              <w:left w:w="100" w:type="dxa"/>
            </w:tcMar>
            <w:vAlign w:val="center"/>
          </w:tcPr>
          <w:p w:rsidR="00A27786" w:rsidRDefault="00A27786"/>
        </w:tc>
      </w:tr>
      <w:tr w:rsidR="00A27786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A27786" w:rsidRDefault="00A27786"/>
        </w:tc>
      </w:tr>
    </w:tbl>
    <w:p w:rsidR="00A27786" w:rsidRDefault="00A27786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786" w:rsidRDefault="00A27786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786" w:rsidRDefault="00AB649E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ПОУРОЧНОЕ ПЛАНИРОВАНИЕ </w:t>
      </w:r>
    </w:p>
    <w:p w:rsidR="00A27786" w:rsidRDefault="00AB649E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p w:rsidR="00A27786" w:rsidRDefault="00A27786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14033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"/>
        <w:gridCol w:w="5733"/>
        <w:gridCol w:w="993"/>
        <w:gridCol w:w="850"/>
        <w:gridCol w:w="1134"/>
        <w:gridCol w:w="1418"/>
        <w:gridCol w:w="1701"/>
        <w:gridCol w:w="1701"/>
      </w:tblGrid>
      <w:tr w:rsidR="00A27786"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Электронные цифровые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образовательные ресурсы </w:t>
            </w:r>
          </w:p>
          <w:p w:rsidR="00A27786" w:rsidRDefault="00A27786">
            <w:pPr>
              <w:spacing w:after="0"/>
              <w:ind w:left="135"/>
            </w:pPr>
          </w:p>
        </w:tc>
      </w:tr>
      <w:tr w:rsidR="00A27786"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27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27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27786">
            <w:pPr>
              <w:spacing w:after="0"/>
              <w:ind w:left="135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2778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786" w:rsidRDefault="00A27786"/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профессиональная деятельность человека. Вводный инструктаж по Т.Б. и О.Т. во время занятий физической культурой. Высокий старт. Спринтерский бег 60-100 метров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травматизма во время самостоятельных занятий оздоровительной физической культурой и спортом. Бег 60 м. Развитие скоростных способностей. Прыжок в длину с места.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rPr>
          <w:trHeight w:val="91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первой помощи при травмах и ушибах. Прыжок в длину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Бег с ускорениями от 50-60м. ГТО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27786" w:rsidRDefault="00A2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 м. Прыжок в длину с разбега. Спортивные игры. ГТО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разбега. Метание гранаты. Спортивные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игры.ГТО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разбега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Метание гранаты. Спортивные игры. ГТО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гранаты. Равномерный бег до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мин.ГТО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 2000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м-д. Спортивные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игры.ГТО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и ОТ Передача мяча над собой. Прием снизу парах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прямая подача мяча. Прием мяча снизу после подачи. Волейбол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подача. Передача мяча двумя руками через сетку.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удар, Нижняя прямая подача.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волейбольного мяча в парах через сетку. Волейбол.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rPr>
          <w:trHeight w:val="77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на уроках гимнастики. Строевые упражнения. Бросок набивного мяча.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подготовка. Акробатика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подготовка. Акробатика (висы, упоры. лазание по канату)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упражнения. Лазание по канату в 2 приема.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канату. Совершенствование акробатической комбинации.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комбинация. Упражнения со скакалкой.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лёжа. Акробатика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27786" w:rsidRDefault="00A2778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подготовка. Акробатика Подтягивания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 через козла. Подтягивание. Развитие силовых способностей.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 через козла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через сетку. Прием подачи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 волейболе. Волейбол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 волейболе. Учебная игра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через сетку. Прием подачи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игры волейбол. Основные правила.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выполнения штрафного броска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на уроках лыжной подготовки. Совершенствование техники лыжных ходов.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лыжных ходов. Переходы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лыжных ходов. Переходы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гонка: 3000-5000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с одновременных на попеременные 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Спуски. Подъемы. Повороты, торможение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лыжных ходов. Техника спуска подъема поворотов.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лыжных ходов. Лыжная гонка 3000-5000м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во время занятий спорт. играми. Челночный бег. Развитие координационных качеств.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баскетбола. Правила игры.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изменением скорости и направления. Штрафные броски.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мяча в движении. Броски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кольца.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с ведением мяча. Баскетбол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Вырывание и выбивание мяча. Бросок по кольцу с места.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Нападение быстрым прорывом. Взаимодействие двух игроков.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приемов и передач в баскетболе тесты по ОФП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приемов и передач. Штрафные броски.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приемов и передач. Челночный бег 3х10м.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на уроках легкой атлетикой. Прыжок в высоту с 3-5 шагов разбега.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разбега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 с опорой на руку. Бег 30 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Спринтерский бег- 30- 100м с высокого старта.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Метание гранаты.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rPr>
          <w:trHeight w:val="81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 Бег 2000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игры.ГТО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Метание учебной гранаты. ГТО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Метание учебной гранаты. Спортивные игры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Спринтерский бег- 30- 100м с высокого старта. ГТО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 средствами игры футбол. ГТО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 игрой футбол. ГТО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 средствами игры футбол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способностей, быстроты средствами игры футбол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ногой. Футбол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футбола. Правила игры.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Футбол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7786" w:rsidRDefault="00AB649E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786" w:rsidRDefault="00AB649E">
            <w:pPr>
              <w:spacing w:after="0"/>
              <w:ind w:left="135"/>
            </w:pP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7786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7786" w:rsidRDefault="00AB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786" w:rsidRDefault="00A2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786" w:rsidRDefault="00A27786"/>
    <w:p w:rsidR="00A27786" w:rsidRDefault="00A27786"/>
    <w:p w:rsidR="00A27786" w:rsidRDefault="00A27786"/>
    <w:p w:rsidR="00A27786" w:rsidRDefault="00A27786"/>
    <w:p w:rsidR="00A27786" w:rsidRDefault="00AB649E">
      <w:pPr>
        <w:tabs>
          <w:tab w:val="left" w:pos="284"/>
        </w:tabs>
        <w:spacing w:before="280" w:after="24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A27786" w:rsidRDefault="00AB649E">
      <w:pPr>
        <w:tabs>
          <w:tab w:val="left" w:pos="284"/>
        </w:tabs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ОБЯЗАТЕЛЬНЫЕ УЧЕБНЫЕ МАТЕРИАЛЫ ДЛЯ УЧЕНИКА</w:t>
      </w:r>
    </w:p>
    <w:p w:rsidR="00A27786" w:rsidRDefault="00AB649E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культура, 10-11 класс/Матвеев А.П., Акционерное общество «Издательство «Просвещение»; </w:t>
      </w:r>
    </w:p>
    <w:p w:rsidR="00A27786" w:rsidRDefault="00AB649E">
      <w:pPr>
        <w:tabs>
          <w:tab w:val="left" w:pos="284"/>
        </w:tabs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МЕТОДИЧЕСКИЕ МАТЕРИАЛЫ ДЛЯ УЧИТЕЛЯ</w:t>
      </w:r>
    </w:p>
    <w:p w:rsidR="00A27786" w:rsidRDefault="00AB649E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7FDF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культура, 10-11 класс/Матвеев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А.П.,Акционерное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общество «Издательство «Просвещение»;</w:t>
      </w:r>
    </w:p>
    <w:p w:rsidR="00A27786" w:rsidRDefault="00AB649E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культура, 10-11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Физическая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культура, 10-11  класс/Гурьев С.В.; 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М.Я., ООО «Русское слово-учебник»;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Физическая культура. 10-11 класс/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Т.Ю. и другие; 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:rsidR="00A27786" w:rsidRDefault="00A27786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27786" w:rsidRDefault="00AB649E">
      <w:pPr>
        <w:tabs>
          <w:tab w:val="left" w:pos="284"/>
        </w:tabs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ЦИФРОВЫЕ ОБРАЗОВАТЕЛЬНЫЕ РЕСУРСЫ И РЕСУРСЫ СЕТИ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ИНТЕРНЕТ</w:t>
      </w:r>
    </w:p>
    <w:p w:rsidR="00A27786" w:rsidRDefault="00AB649E">
      <w:pPr>
        <w:tabs>
          <w:tab w:val="left" w:pos="284"/>
        </w:tabs>
        <w:spacing w:before="240" w:after="120"/>
        <w:rPr>
          <w:rFonts w:ascii="Times New Roman" w:eastAsia="Times New Roman" w:hAnsi="Times New Roman" w:cs="Times New Roman"/>
          <w:sz w:val="24"/>
          <w:szCs w:val="24"/>
          <w:shd w:val="clear" w:color="auto" w:fill="F7FDF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www.edu.ru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www.school.edu.ru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75">
        <w:r>
          <w:rPr>
            <w:color w:val="0563C1"/>
            <w:sz w:val="24"/>
            <w:szCs w:val="24"/>
            <w:u w:val="single"/>
          </w:rPr>
          <w:t>https://uchi.ru</w:t>
        </w:r>
      </w:hyperlink>
    </w:p>
    <w:p w:rsidR="00A27786" w:rsidRDefault="00A27786">
      <w:pPr>
        <w:tabs>
          <w:tab w:val="left" w:pos="284"/>
        </w:tabs>
        <w:spacing w:before="240" w:after="120"/>
        <w:rPr>
          <w:rFonts w:ascii="Times New Roman" w:eastAsia="Times New Roman" w:hAnsi="Times New Roman" w:cs="Times New Roman"/>
          <w:sz w:val="24"/>
          <w:szCs w:val="24"/>
          <w:shd w:val="clear" w:color="auto" w:fill="F7FDF7"/>
        </w:rPr>
      </w:pPr>
    </w:p>
    <w:p w:rsidR="00A27786" w:rsidRDefault="00A27786"/>
    <w:p w:rsidR="00A27786" w:rsidRDefault="00A27786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A27786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86"/>
    <w:rsid w:val="00A27786"/>
    <w:rsid w:val="00A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F1044-17AC-4F36-B764-E1CB5CA9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3E"/>
  </w:style>
  <w:style w:type="paragraph" w:styleId="1">
    <w:name w:val="heading 1"/>
    <w:basedOn w:val="a"/>
    <w:next w:val="a"/>
    <w:link w:val="10"/>
    <w:uiPriority w:val="9"/>
    <w:qFormat/>
    <w:rsid w:val="0080563E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563E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563E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563E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0563E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5">
    <w:name w:val="Hyperlink"/>
    <w:basedOn w:val="a0"/>
    <w:uiPriority w:val="99"/>
    <w:unhideWhenUsed/>
    <w:rsid w:val="00A405C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56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056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0563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0563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a6">
    <w:name w:val="Верхний колонтитул Знак"/>
    <w:basedOn w:val="a0"/>
    <w:link w:val="a7"/>
    <w:uiPriority w:val="99"/>
    <w:rsid w:val="0080563E"/>
    <w:rPr>
      <w:lang w:val="en-US"/>
    </w:rPr>
  </w:style>
  <w:style w:type="paragraph" w:styleId="a7">
    <w:name w:val="header"/>
    <w:basedOn w:val="a"/>
    <w:link w:val="a6"/>
    <w:uiPriority w:val="99"/>
    <w:unhideWhenUsed/>
    <w:rsid w:val="0080563E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8">
    <w:name w:val="Подзаголовок Знак"/>
    <w:basedOn w:val="a0"/>
    <w:link w:val="a9"/>
    <w:uiPriority w:val="11"/>
    <w:rsid w:val="0080563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9">
    <w:name w:val="Subtitle"/>
    <w:basedOn w:val="a"/>
    <w:next w:val="a"/>
    <w:link w:val="a8"/>
    <w:pPr>
      <w:spacing w:after="200" w:line="276" w:lineRule="auto"/>
      <w:ind w:left="86"/>
    </w:pPr>
    <w:rPr>
      <w:i/>
      <w:color w:val="5B9BD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056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aa">
    <w:name w:val="Содержимое таблицы"/>
    <w:basedOn w:val="a"/>
    <w:qFormat/>
    <w:rsid w:val="00A30F06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B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61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uch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100balln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cYDsDKxxMN1FvsvjG2B9cOvZhg==">CgMxLjAyCGguZ2pkZ3hzMgloLjMwajB6bGwyCWguMWZvYjl0ZTIJaC4zem55c2g3OAByITFqaFFvNTdjMXBDNW9MWVdFVzRHMDh5Wll0eWRmWVNYTQ==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7773</Words>
  <Characters>44310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2023-10-03T05:52:00Z</cp:lastPrinted>
  <dcterms:created xsi:type="dcterms:W3CDTF">2023-10-03T05:54:00Z</dcterms:created>
  <dcterms:modified xsi:type="dcterms:W3CDTF">2023-10-03T05:54:00Z</dcterms:modified>
</cp:coreProperties>
</file>